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A9" w:rsidRDefault="00770D22">
      <w:pPr>
        <w:pStyle w:val="Title"/>
        <w:rPr>
          <w:lang w:val="fr-FR"/>
        </w:rPr>
      </w:pPr>
      <w:r w:rsidRPr="000C1448">
        <w:rPr>
          <w:noProof/>
          <w:sz w:val="20"/>
        </w:rPr>
        <mc:AlternateContent>
          <mc:Choice Requires="wps">
            <w:drawing>
              <wp:anchor distT="0" distB="0" distL="114300" distR="114300" simplePos="0" relativeHeight="251656192" behindDoc="0" locked="0" layoutInCell="1" allowOverlap="1" wp14:anchorId="47E6B921" wp14:editId="7958FF2D">
                <wp:simplePos x="0" y="0"/>
                <wp:positionH relativeFrom="column">
                  <wp:posOffset>0</wp:posOffset>
                </wp:positionH>
                <wp:positionV relativeFrom="paragraph">
                  <wp:posOffset>-228600</wp:posOffset>
                </wp:positionV>
                <wp:extent cx="6286500" cy="310515"/>
                <wp:effectExtent l="9525" t="1397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0515"/>
                        </a:xfrm>
                        <a:prstGeom prst="rect">
                          <a:avLst/>
                        </a:prstGeom>
                        <a:solidFill>
                          <a:srgbClr val="99CCFF"/>
                        </a:solidFill>
                        <a:ln w="9525">
                          <a:solidFill>
                            <a:srgbClr val="FFFFFF"/>
                          </a:solidFill>
                          <a:miter lim="800000"/>
                          <a:headEnd/>
                          <a:tailEnd/>
                        </a:ln>
                      </wps:spPr>
                      <wps:txbx>
                        <w:txbxContent>
                          <w:p w:rsidR="005E2381" w:rsidRDefault="005E2381" w:rsidP="00320A02">
                            <w:pPr>
                              <w:jc w:val="center"/>
                              <w:rPr>
                                <w:rFonts w:ascii="Verdana" w:hAnsi="Verdana"/>
                                <w:b/>
                                <w:bCs/>
                                <w:lang w:val="fr-FR"/>
                              </w:rPr>
                            </w:pPr>
                            <w:r>
                              <w:rPr>
                                <w:rFonts w:ascii="Verdana" w:hAnsi="Verdana"/>
                                <w:b/>
                                <w:bCs/>
                                <w:lang w:val="fr-FR"/>
                              </w:rPr>
                              <w:t>JOINT PROGRAMME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6B921" id="_x0000_t202" coordsize="21600,21600" o:spt="202" path="m,l,21600r21600,l21600,xe">
                <v:stroke joinstyle="miter"/>
                <v:path gradientshapeok="t" o:connecttype="rect"/>
              </v:shapetype>
              <v:shape id="Text Box 2" o:spid="_x0000_s1026" type="#_x0000_t202" style="position:absolute;left:0;text-align:left;margin-left:0;margin-top:-18pt;width:495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" fillcolor="#9cf" strokecolor="white">
                <v:textbox>
                  <w:txbxContent>
                    <w:p w:rsidR="005E2381" w:rsidRDefault="005E2381" w:rsidP="00320A02">
                      <w:pPr>
                        <w:jc w:val="center"/>
                        <w:rPr>
                          <w:rFonts w:ascii="Verdana" w:hAnsi="Verdana"/>
                          <w:b/>
                          <w:bCs/>
                          <w:lang w:val="fr-FR"/>
                        </w:rPr>
                      </w:pPr>
                      <w:r>
                        <w:rPr>
                          <w:rFonts w:ascii="Verdana" w:hAnsi="Verdana"/>
                          <w:b/>
                          <w:bCs/>
                          <w:lang w:val="fr-FR"/>
                        </w:rPr>
                        <w:t>JOINT PROGRAMME DOCUMENT</w:t>
                      </w:r>
                    </w:p>
                  </w:txbxContent>
                </v:textbox>
              </v:shape>
            </w:pict>
          </mc:Fallback>
        </mc:AlternateContent>
      </w:r>
    </w:p>
    <w:p w:rsidR="00656852" w:rsidRDefault="00656852" w:rsidP="00B37120">
      <w:pPr>
        <w:pStyle w:val="Subtitle"/>
        <w:rPr>
          <w:rFonts w:ascii="Verdana" w:hAnsi="Verdana"/>
        </w:rPr>
      </w:pPr>
    </w:p>
    <w:p w:rsidR="009515A9" w:rsidRDefault="009515A9" w:rsidP="00B37120">
      <w:pPr>
        <w:pStyle w:val="Subtitle"/>
        <w:rPr>
          <w:rFonts w:ascii="Verdana" w:hAnsi="Verdana"/>
        </w:rPr>
      </w:pPr>
      <w:r>
        <w:rPr>
          <w:rFonts w:ascii="Verdana" w:hAnsi="Verdana"/>
        </w:rPr>
        <w:t>Cover Page</w:t>
      </w:r>
    </w:p>
    <w:p w:rsidR="00B37120" w:rsidRDefault="00B37120">
      <w:pPr>
        <w:pStyle w:val="Subtitle"/>
        <w:jc w:val="both"/>
        <w:rPr>
          <w:rFonts w:ascii="Verdana" w:hAnsi="Verdana"/>
        </w:rPr>
      </w:pPr>
    </w:p>
    <w:tbl>
      <w:tblPr>
        <w:tblW w:w="0" w:type="auto"/>
        <w:tblLook w:val="04A0" w:firstRow="1" w:lastRow="0" w:firstColumn="1" w:lastColumn="0" w:noHBand="0" w:noVBand="1"/>
      </w:tblPr>
      <w:tblGrid>
        <w:gridCol w:w="3447"/>
        <w:gridCol w:w="6723"/>
      </w:tblGrid>
      <w:tr w:rsidR="003A5CEF" w:rsidRPr="0088532A" w:rsidTr="0045000F">
        <w:tc>
          <w:tcPr>
            <w:tcW w:w="3444" w:type="dxa"/>
            <w:shd w:val="clear" w:color="auto" w:fill="auto"/>
          </w:tcPr>
          <w:p w:rsidR="003A5CEF" w:rsidRPr="0088532A" w:rsidRDefault="003A5CEF" w:rsidP="0088532A">
            <w:pPr>
              <w:jc w:val="both"/>
              <w:rPr>
                <w:rFonts w:ascii="Verdana" w:hAnsi="Verdana"/>
                <w:b/>
                <w:sz w:val="20"/>
                <w:szCs w:val="20"/>
              </w:rPr>
            </w:pPr>
            <w:r w:rsidRPr="0088532A">
              <w:rPr>
                <w:rFonts w:ascii="Verdana" w:hAnsi="Verdana"/>
                <w:b/>
                <w:sz w:val="20"/>
                <w:szCs w:val="20"/>
              </w:rPr>
              <w:t>Country:</w:t>
            </w:r>
          </w:p>
        </w:tc>
        <w:tc>
          <w:tcPr>
            <w:tcW w:w="6726" w:type="dxa"/>
            <w:shd w:val="clear" w:color="auto" w:fill="auto"/>
          </w:tcPr>
          <w:p w:rsidR="003A5CEF" w:rsidRPr="0088532A" w:rsidRDefault="003A5CEF" w:rsidP="0088532A">
            <w:pPr>
              <w:jc w:val="both"/>
              <w:rPr>
                <w:rFonts w:ascii="Verdana" w:hAnsi="Verdana"/>
                <w:sz w:val="20"/>
                <w:szCs w:val="20"/>
              </w:rPr>
            </w:pPr>
            <w:r w:rsidRPr="0088532A">
              <w:rPr>
                <w:rFonts w:ascii="Verdana" w:hAnsi="Verdana"/>
                <w:sz w:val="20"/>
                <w:szCs w:val="20"/>
              </w:rPr>
              <w:t>Bosnia and Herzegovina</w:t>
            </w:r>
          </w:p>
          <w:p w:rsidR="003A5CEF" w:rsidRPr="0088532A" w:rsidRDefault="003A5CEF" w:rsidP="0088532A">
            <w:pPr>
              <w:jc w:val="both"/>
              <w:rPr>
                <w:rFonts w:ascii="Verdana" w:hAnsi="Verdana"/>
                <w:b/>
                <w:sz w:val="20"/>
                <w:szCs w:val="20"/>
              </w:rPr>
            </w:pPr>
          </w:p>
        </w:tc>
      </w:tr>
      <w:tr w:rsidR="003A5CEF" w:rsidRPr="0088532A" w:rsidTr="0045000F">
        <w:tc>
          <w:tcPr>
            <w:tcW w:w="3444" w:type="dxa"/>
            <w:shd w:val="clear" w:color="auto" w:fill="auto"/>
          </w:tcPr>
          <w:p w:rsidR="003A5CEF" w:rsidRPr="0088532A" w:rsidRDefault="003A5CEF" w:rsidP="0088532A">
            <w:pPr>
              <w:jc w:val="both"/>
              <w:rPr>
                <w:rFonts w:ascii="Verdana" w:hAnsi="Verdana"/>
                <w:b/>
                <w:sz w:val="20"/>
                <w:szCs w:val="20"/>
              </w:rPr>
            </w:pPr>
            <w:r w:rsidRPr="0088532A">
              <w:rPr>
                <w:rFonts w:ascii="Verdana" w:hAnsi="Verdana"/>
                <w:b/>
                <w:sz w:val="20"/>
                <w:szCs w:val="20"/>
              </w:rPr>
              <w:t>Programme Title:</w:t>
            </w:r>
          </w:p>
        </w:tc>
        <w:tc>
          <w:tcPr>
            <w:tcW w:w="6726" w:type="dxa"/>
            <w:shd w:val="clear" w:color="auto" w:fill="auto"/>
          </w:tcPr>
          <w:p w:rsidR="003A5CEF" w:rsidRPr="00827972" w:rsidRDefault="003A5CEF" w:rsidP="0088532A">
            <w:pPr>
              <w:jc w:val="both"/>
              <w:rPr>
                <w:rFonts w:ascii="Verdana" w:hAnsi="Verdana"/>
                <w:b/>
                <w:sz w:val="20"/>
                <w:szCs w:val="18"/>
              </w:rPr>
            </w:pPr>
            <w:r w:rsidRPr="00827972">
              <w:rPr>
                <w:rFonts w:ascii="Verdana" w:hAnsi="Verdana"/>
                <w:b/>
                <w:sz w:val="20"/>
                <w:szCs w:val="18"/>
              </w:rPr>
              <w:t xml:space="preserve">Seeking Care, Support and Justice for Survivors of Conflict Related Sexual Violence in Bosnia and Herzegovina </w:t>
            </w:r>
            <w:r w:rsidR="00192D33">
              <w:rPr>
                <w:rFonts w:ascii="Verdana" w:hAnsi="Verdana"/>
                <w:b/>
                <w:sz w:val="20"/>
                <w:szCs w:val="18"/>
              </w:rPr>
              <w:t>2017/2018</w:t>
            </w:r>
          </w:p>
          <w:p w:rsidR="003A5CEF" w:rsidRPr="0088532A" w:rsidRDefault="003A5CEF" w:rsidP="0088532A">
            <w:pPr>
              <w:jc w:val="both"/>
              <w:rPr>
                <w:rFonts w:ascii="Verdana" w:hAnsi="Verdana"/>
                <w:b/>
                <w:sz w:val="20"/>
                <w:szCs w:val="20"/>
              </w:rPr>
            </w:pPr>
          </w:p>
        </w:tc>
      </w:tr>
      <w:tr w:rsidR="00656F23" w:rsidRPr="0088532A" w:rsidTr="0045000F">
        <w:tc>
          <w:tcPr>
            <w:tcW w:w="3444" w:type="dxa"/>
            <w:shd w:val="clear" w:color="auto" w:fill="auto"/>
          </w:tcPr>
          <w:p w:rsidR="00656F23" w:rsidRPr="0088532A" w:rsidRDefault="00656F23" w:rsidP="0088532A">
            <w:pPr>
              <w:jc w:val="both"/>
              <w:rPr>
                <w:rFonts w:ascii="Verdana" w:hAnsi="Verdana"/>
                <w:b/>
                <w:sz w:val="20"/>
                <w:szCs w:val="20"/>
              </w:rPr>
            </w:pPr>
            <w:r>
              <w:rPr>
                <w:rFonts w:ascii="Verdana" w:hAnsi="Verdana"/>
                <w:b/>
                <w:sz w:val="20"/>
                <w:szCs w:val="20"/>
              </w:rPr>
              <w:t>UNDAF Outcomes:</w:t>
            </w:r>
          </w:p>
        </w:tc>
        <w:tc>
          <w:tcPr>
            <w:tcW w:w="6726" w:type="dxa"/>
            <w:shd w:val="clear" w:color="auto" w:fill="auto"/>
          </w:tcPr>
          <w:p w:rsidR="00656F23" w:rsidRPr="00EF1263" w:rsidRDefault="00656F23" w:rsidP="00656F23">
            <w:pPr>
              <w:jc w:val="both"/>
              <w:rPr>
                <w:rFonts w:ascii="Verdana" w:hAnsi="Verdana"/>
                <w:b/>
                <w:sz w:val="20"/>
                <w:szCs w:val="20"/>
                <w:shd w:val="clear" w:color="auto" w:fill="FFFFFF"/>
                <w:lang w:val="en-GB"/>
              </w:rPr>
            </w:pPr>
            <w:r w:rsidRPr="00281522">
              <w:rPr>
                <w:rFonts w:ascii="Verdana" w:hAnsi="Verdana"/>
                <w:b/>
                <w:sz w:val="20"/>
                <w:szCs w:val="20"/>
                <w:shd w:val="clear" w:color="auto" w:fill="FFFFFF"/>
                <w:lang w:val="en-GB"/>
              </w:rPr>
              <w:t xml:space="preserve">UNDAF Outcome 1: </w:t>
            </w:r>
            <w:r w:rsidRPr="0014733E">
              <w:rPr>
                <w:rFonts w:ascii="Verdana" w:hAnsi="Verdana"/>
                <w:sz w:val="20"/>
                <w:szCs w:val="20"/>
                <w:shd w:val="clear" w:color="auto" w:fill="FFFFFF"/>
                <w:lang w:val="en-GB"/>
              </w:rPr>
              <w:t>By 2019, access to justice, non</w:t>
            </w:r>
            <w:r w:rsidRPr="00EF1263">
              <w:rPr>
                <w:rFonts w:ascii="Verdana" w:hAnsi="Verdana"/>
                <w:sz w:val="20"/>
                <w:szCs w:val="20"/>
                <w:shd w:val="clear" w:color="auto" w:fill="FFFFFF"/>
                <w:lang w:val="en-GB"/>
              </w:rPr>
              <w:t>-discrimination and equality under the rule of law is improved;</w:t>
            </w:r>
          </w:p>
          <w:p w:rsidR="00656F23" w:rsidRDefault="00656F23" w:rsidP="00656F23">
            <w:pPr>
              <w:jc w:val="both"/>
              <w:rPr>
                <w:rFonts w:ascii="Verdana" w:hAnsi="Verdana"/>
                <w:sz w:val="20"/>
                <w:szCs w:val="20"/>
                <w:shd w:val="clear" w:color="auto" w:fill="FFFFFF"/>
                <w:lang w:val="en-GB"/>
              </w:rPr>
            </w:pPr>
            <w:r w:rsidRPr="00F67587">
              <w:rPr>
                <w:rFonts w:ascii="Verdana" w:hAnsi="Verdana"/>
                <w:b/>
                <w:sz w:val="20"/>
                <w:szCs w:val="20"/>
                <w:shd w:val="clear" w:color="auto" w:fill="FFFFFF"/>
                <w:lang w:val="en-GB"/>
              </w:rPr>
              <w:t xml:space="preserve">UNDAF </w:t>
            </w:r>
            <w:r w:rsidRPr="0068089A">
              <w:rPr>
                <w:rFonts w:ascii="Verdana" w:hAnsi="Verdana"/>
                <w:b/>
                <w:sz w:val="20"/>
                <w:szCs w:val="20"/>
                <w:shd w:val="clear" w:color="auto" w:fill="FFFFFF"/>
                <w:lang w:val="en-GB"/>
              </w:rPr>
              <w:t xml:space="preserve">Outcome 13: </w:t>
            </w:r>
            <w:r w:rsidRPr="0068089A">
              <w:rPr>
                <w:rFonts w:ascii="Verdana" w:hAnsi="Verdana"/>
                <w:sz w:val="20"/>
                <w:szCs w:val="20"/>
                <w:shd w:val="clear" w:color="auto" w:fill="FFFFFF"/>
                <w:lang w:val="en-GB"/>
              </w:rPr>
              <w:t>By 2019, coordinated multi-sectorial platforms prevent and timely respond to gender based violence and provide comprehensive care and support to survivors.</w:t>
            </w:r>
          </w:p>
          <w:p w:rsidR="0045000F" w:rsidRPr="0088532A" w:rsidRDefault="0045000F" w:rsidP="0088532A">
            <w:pPr>
              <w:jc w:val="both"/>
              <w:rPr>
                <w:rFonts w:ascii="Verdana" w:hAnsi="Verdana"/>
                <w:sz w:val="20"/>
                <w:szCs w:val="20"/>
                <w:shd w:val="clear" w:color="auto" w:fill="FFFFFF"/>
              </w:rPr>
            </w:pPr>
          </w:p>
        </w:tc>
      </w:tr>
      <w:tr w:rsidR="0045000F" w:rsidRPr="0088532A" w:rsidTr="0045000F">
        <w:tc>
          <w:tcPr>
            <w:tcW w:w="3448" w:type="dxa"/>
            <w:shd w:val="clear" w:color="auto" w:fill="auto"/>
          </w:tcPr>
          <w:p w:rsidR="0045000F" w:rsidRPr="0088532A" w:rsidRDefault="0045000F" w:rsidP="00CF1E4E">
            <w:pPr>
              <w:jc w:val="both"/>
              <w:rPr>
                <w:rFonts w:ascii="Verdana" w:hAnsi="Verdana"/>
                <w:sz w:val="16"/>
                <w:szCs w:val="16"/>
                <w:shd w:val="clear" w:color="auto" w:fill="FFFFFF"/>
              </w:rPr>
            </w:pPr>
            <w:r w:rsidRPr="0088532A">
              <w:rPr>
                <w:rFonts w:ascii="Verdana" w:hAnsi="Verdana"/>
                <w:b/>
                <w:sz w:val="20"/>
                <w:szCs w:val="20"/>
              </w:rPr>
              <w:t>Joint Programme Outcome:</w:t>
            </w:r>
            <w:r w:rsidRPr="0088532A">
              <w:rPr>
                <w:rFonts w:ascii="Verdana" w:hAnsi="Verdana"/>
                <w:sz w:val="16"/>
                <w:szCs w:val="16"/>
                <w:shd w:val="clear" w:color="auto" w:fill="FFFFFF"/>
              </w:rPr>
              <w:t xml:space="preserve"> </w:t>
            </w:r>
          </w:p>
          <w:p w:rsidR="0045000F" w:rsidRPr="0088532A" w:rsidRDefault="0045000F" w:rsidP="00CF1E4E">
            <w:pPr>
              <w:jc w:val="both"/>
              <w:rPr>
                <w:rFonts w:ascii="Verdana" w:hAnsi="Verdana"/>
                <w:b/>
                <w:sz w:val="20"/>
                <w:szCs w:val="20"/>
              </w:rPr>
            </w:pPr>
          </w:p>
        </w:tc>
        <w:tc>
          <w:tcPr>
            <w:tcW w:w="6722" w:type="dxa"/>
            <w:shd w:val="clear" w:color="auto" w:fill="auto"/>
          </w:tcPr>
          <w:p w:rsidR="0045000F" w:rsidRDefault="00F175A1" w:rsidP="00CF1E4E">
            <w:pPr>
              <w:jc w:val="both"/>
              <w:rPr>
                <w:rFonts w:ascii="Verdana" w:hAnsi="Verdana"/>
                <w:sz w:val="20"/>
                <w:szCs w:val="20"/>
                <w:shd w:val="clear" w:color="auto" w:fill="FFFFFF"/>
              </w:rPr>
            </w:pPr>
            <w:r w:rsidRPr="00837562">
              <w:rPr>
                <w:rFonts w:ascii="Verdana" w:hAnsi="Verdana"/>
                <w:b/>
                <w:sz w:val="20"/>
                <w:szCs w:val="20"/>
                <w:shd w:val="clear" w:color="auto" w:fill="FFFFFF"/>
              </w:rPr>
              <w:t>Outcome 1:</w:t>
            </w:r>
            <w:r w:rsidRPr="00F175A1">
              <w:rPr>
                <w:rFonts w:ascii="Verdana" w:hAnsi="Verdana"/>
                <w:sz w:val="20"/>
                <w:szCs w:val="20"/>
                <w:shd w:val="clear" w:color="auto" w:fill="FFFFFF"/>
              </w:rPr>
              <w:t xml:space="preserve"> Survivors of conflict-related sexual violence in BiH have increased, and more equal access to CRSV-sensitive rights and services in targeted locations in RS, FBiH and BD</w:t>
            </w:r>
            <w:r w:rsidR="00837562">
              <w:rPr>
                <w:rFonts w:ascii="Verdana" w:hAnsi="Verdana"/>
                <w:sz w:val="20"/>
                <w:szCs w:val="20"/>
                <w:shd w:val="clear" w:color="auto" w:fill="FFFFFF"/>
              </w:rPr>
              <w:t>;</w:t>
            </w:r>
          </w:p>
          <w:p w:rsidR="0045000F" w:rsidRPr="00C60792" w:rsidRDefault="00837562" w:rsidP="00CF1E4E">
            <w:pPr>
              <w:jc w:val="both"/>
              <w:rPr>
                <w:rFonts w:ascii="Verdana" w:hAnsi="Verdana"/>
                <w:sz w:val="20"/>
                <w:szCs w:val="20"/>
                <w:shd w:val="clear" w:color="auto" w:fill="FFFFFF"/>
              </w:rPr>
            </w:pPr>
            <w:r w:rsidRPr="00837562">
              <w:rPr>
                <w:rFonts w:ascii="Verdana" w:hAnsi="Verdana"/>
                <w:b/>
                <w:sz w:val="20"/>
                <w:szCs w:val="20"/>
                <w:shd w:val="clear" w:color="auto" w:fill="FFFFFF"/>
              </w:rPr>
              <w:t>Outcome 2:</w:t>
            </w:r>
            <w:r>
              <w:rPr>
                <w:rFonts w:ascii="Verdana" w:hAnsi="Verdana"/>
                <w:sz w:val="20"/>
                <w:szCs w:val="20"/>
                <w:shd w:val="clear" w:color="auto" w:fill="FFFFFF"/>
              </w:rPr>
              <w:t xml:space="preserve"> Stigma against CRSV survivors reduced and their social reintegration promoted and enhanced</w:t>
            </w:r>
          </w:p>
        </w:tc>
      </w:tr>
      <w:tr w:rsidR="0045000F" w:rsidRPr="0088532A" w:rsidTr="0045000F">
        <w:tc>
          <w:tcPr>
            <w:tcW w:w="3444" w:type="dxa"/>
            <w:shd w:val="clear" w:color="auto" w:fill="auto"/>
          </w:tcPr>
          <w:p w:rsidR="0045000F" w:rsidRDefault="0045000F" w:rsidP="0088532A">
            <w:pPr>
              <w:jc w:val="both"/>
              <w:rPr>
                <w:rFonts w:ascii="Verdana" w:hAnsi="Verdana"/>
                <w:b/>
                <w:sz w:val="20"/>
                <w:szCs w:val="20"/>
              </w:rPr>
            </w:pPr>
          </w:p>
        </w:tc>
        <w:tc>
          <w:tcPr>
            <w:tcW w:w="6726" w:type="dxa"/>
            <w:shd w:val="clear" w:color="auto" w:fill="auto"/>
          </w:tcPr>
          <w:p w:rsidR="0045000F" w:rsidRPr="00281522" w:rsidRDefault="0045000F" w:rsidP="00656F23">
            <w:pPr>
              <w:jc w:val="both"/>
              <w:rPr>
                <w:rFonts w:ascii="Verdana" w:hAnsi="Verdana"/>
                <w:b/>
                <w:sz w:val="20"/>
                <w:szCs w:val="20"/>
                <w:shd w:val="clear" w:color="auto" w:fill="FFFFFF"/>
                <w:lang w:val="en-GB"/>
              </w:rPr>
            </w:pPr>
          </w:p>
        </w:tc>
      </w:tr>
    </w:tbl>
    <w:p w:rsidR="0045000F" w:rsidRDefault="0045000F" w:rsidP="007604BC">
      <w:pPr>
        <w:jc w:val="both"/>
        <w:rPr>
          <w:rFonts w:ascii="Verdana" w:hAnsi="Verdana"/>
          <w:b/>
          <w:sz w:val="20"/>
          <w:szCs w:val="20"/>
        </w:rPr>
      </w:pPr>
    </w:p>
    <w:p w:rsidR="007604BC" w:rsidRDefault="00770D22" w:rsidP="007604BC">
      <w:pPr>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216" behindDoc="0" locked="0" layoutInCell="1" allowOverlap="1" wp14:anchorId="66425988" wp14:editId="1A719DBC">
                <wp:simplePos x="0" y="0"/>
                <wp:positionH relativeFrom="column">
                  <wp:posOffset>0</wp:posOffset>
                </wp:positionH>
                <wp:positionV relativeFrom="paragraph">
                  <wp:posOffset>156210</wp:posOffset>
                </wp:positionV>
                <wp:extent cx="3086100" cy="1967230"/>
                <wp:effectExtent l="9525" t="635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67230"/>
                        </a:xfrm>
                        <a:prstGeom prst="rect">
                          <a:avLst/>
                        </a:prstGeom>
                        <a:solidFill>
                          <a:srgbClr val="FFFFFF"/>
                        </a:solidFill>
                        <a:ln w="9525">
                          <a:solidFill>
                            <a:srgbClr val="000000"/>
                          </a:solidFill>
                          <a:miter lim="800000"/>
                          <a:headEnd/>
                          <a:tailEnd/>
                        </a:ln>
                      </wps:spPr>
                      <wps:txbx>
                        <w:txbxContent>
                          <w:p w:rsidR="005E2381" w:rsidRDefault="005E2381">
                            <w:pPr>
                              <w:rPr>
                                <w:rFonts w:ascii="Verdana" w:hAnsi="Verdana"/>
                                <w:sz w:val="18"/>
                                <w:szCs w:val="18"/>
                              </w:rPr>
                            </w:pPr>
                            <w:r w:rsidRPr="00270EC4">
                              <w:rPr>
                                <w:rFonts w:ascii="Verdana" w:hAnsi="Verdana"/>
                                <w:b/>
                                <w:sz w:val="18"/>
                                <w:szCs w:val="18"/>
                              </w:rPr>
                              <w:t>Programme Duration</w:t>
                            </w:r>
                            <w:r>
                              <w:rPr>
                                <w:rFonts w:ascii="Verdana" w:hAnsi="Verdana"/>
                                <w:sz w:val="18"/>
                                <w:szCs w:val="18"/>
                              </w:rPr>
                              <w:t xml:space="preserve">: 10 months </w:t>
                            </w:r>
                          </w:p>
                          <w:p w:rsidR="005E2381" w:rsidRDefault="005E2381">
                            <w:pPr>
                              <w:rPr>
                                <w:rFonts w:ascii="Verdana" w:hAnsi="Verdana"/>
                                <w:sz w:val="18"/>
                                <w:szCs w:val="18"/>
                              </w:rPr>
                            </w:pPr>
                          </w:p>
                          <w:p w:rsidR="005E2381" w:rsidRPr="00270EC4" w:rsidRDefault="005E2381">
                            <w:pPr>
                              <w:rPr>
                                <w:rFonts w:ascii="Verdana" w:hAnsi="Verdana"/>
                                <w:b/>
                                <w:sz w:val="18"/>
                                <w:szCs w:val="18"/>
                              </w:rPr>
                            </w:pPr>
                            <w:r w:rsidRPr="00270EC4">
                              <w:rPr>
                                <w:rFonts w:ascii="Verdana" w:hAnsi="Verdana"/>
                                <w:b/>
                                <w:sz w:val="18"/>
                                <w:szCs w:val="18"/>
                              </w:rPr>
                              <w:t xml:space="preserve">Anticipated start/end dates: </w:t>
                            </w:r>
                          </w:p>
                          <w:p w:rsidR="005E2381" w:rsidRDefault="005E2381">
                            <w:pPr>
                              <w:rPr>
                                <w:rFonts w:ascii="Verdana" w:hAnsi="Verdana"/>
                                <w:sz w:val="18"/>
                                <w:szCs w:val="18"/>
                              </w:rPr>
                            </w:pPr>
                            <w:r>
                              <w:rPr>
                                <w:rFonts w:ascii="Verdana" w:hAnsi="Verdana"/>
                                <w:sz w:val="18"/>
                                <w:szCs w:val="18"/>
                              </w:rPr>
                              <w:t>14 June 2017 – 31 March 2018</w:t>
                            </w:r>
                          </w:p>
                          <w:p w:rsidR="005E2381" w:rsidRDefault="005E2381">
                            <w:pPr>
                              <w:rPr>
                                <w:rFonts w:ascii="Verdana" w:hAnsi="Verdana"/>
                                <w:sz w:val="18"/>
                                <w:szCs w:val="18"/>
                              </w:rPr>
                            </w:pPr>
                          </w:p>
                          <w:p w:rsidR="005E2381" w:rsidRDefault="005E2381">
                            <w:pPr>
                              <w:rPr>
                                <w:rFonts w:ascii="Verdana" w:hAnsi="Verdana"/>
                                <w:sz w:val="18"/>
                                <w:szCs w:val="18"/>
                              </w:rPr>
                            </w:pPr>
                            <w:r>
                              <w:rPr>
                                <w:rFonts w:ascii="Verdana" w:hAnsi="Verdana"/>
                                <w:b/>
                                <w:sz w:val="18"/>
                                <w:szCs w:val="18"/>
                              </w:rPr>
                              <w:t>Fund Management Option</w:t>
                            </w:r>
                            <w:r w:rsidRPr="00270EC4">
                              <w:rPr>
                                <w:rFonts w:ascii="Verdana" w:hAnsi="Verdana"/>
                                <w:b/>
                                <w:sz w:val="18"/>
                                <w:szCs w:val="18"/>
                              </w:rPr>
                              <w:t>:</w:t>
                            </w:r>
                            <w:r>
                              <w:rPr>
                                <w:rFonts w:ascii="Verdana" w:hAnsi="Verdana"/>
                                <w:sz w:val="18"/>
                                <w:szCs w:val="18"/>
                              </w:rPr>
                              <w:t xml:space="preserve"> </w:t>
                            </w:r>
                            <w:r w:rsidRPr="00DE786C">
                              <w:rPr>
                                <w:rFonts w:ascii="Verdana" w:hAnsi="Verdana"/>
                                <w:sz w:val="18"/>
                                <w:szCs w:val="18"/>
                              </w:rPr>
                              <w:t>pass-through</w:t>
                            </w:r>
                          </w:p>
                          <w:p w:rsidR="005E2381" w:rsidRDefault="005E2381">
                            <w:pPr>
                              <w:rPr>
                                <w:rFonts w:ascii="Verdana" w:hAnsi="Verdana"/>
                                <w:sz w:val="18"/>
                                <w:szCs w:val="18"/>
                              </w:rPr>
                            </w:pPr>
                          </w:p>
                          <w:p w:rsidR="005E2381" w:rsidRDefault="005E2381">
                            <w:pPr>
                              <w:rPr>
                                <w:rFonts w:ascii="Verdana" w:hAnsi="Verdana"/>
                                <w:sz w:val="18"/>
                                <w:szCs w:val="18"/>
                              </w:rPr>
                            </w:pPr>
                            <w:r w:rsidRPr="00270EC4">
                              <w:rPr>
                                <w:rFonts w:ascii="Verdana" w:hAnsi="Verdana"/>
                                <w:b/>
                                <w:sz w:val="18"/>
                                <w:szCs w:val="18"/>
                              </w:rPr>
                              <w:t>Administrative Agent:</w:t>
                            </w:r>
                            <w:r>
                              <w:rPr>
                                <w:rFonts w:ascii="Verdana" w:hAnsi="Verdana"/>
                                <w:sz w:val="18"/>
                                <w:szCs w:val="18"/>
                              </w:rPr>
                              <w:t xml:space="preserve"> </w:t>
                            </w:r>
                          </w:p>
                          <w:p w:rsidR="005E2381" w:rsidRDefault="005E2381">
                            <w:pPr>
                              <w:rPr>
                                <w:rFonts w:ascii="Verdana" w:hAnsi="Verdana"/>
                                <w:sz w:val="18"/>
                                <w:szCs w:val="18"/>
                              </w:rPr>
                            </w:pPr>
                            <w:r w:rsidRPr="00DE786C">
                              <w:rPr>
                                <w:rFonts w:ascii="Verdana" w:hAnsi="Verdana"/>
                                <w:sz w:val="18"/>
                                <w:szCs w:val="18"/>
                              </w:rPr>
                              <w:t>UNDP BiH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25988" id="Text Box 3" o:spid="_x0000_s1027" type="#_x0000_t202" style="position:absolute;left:0;text-align:left;margin-left:0;margin-top:12.3pt;width:243pt;height:1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lLQIAAFg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">
                <v:textbox>
                  <w:txbxContent>
                    <w:p w:rsidR="005E2381" w:rsidRDefault="005E2381">
                      <w:pPr>
                        <w:rPr>
                          <w:rFonts w:ascii="Verdana" w:hAnsi="Verdana"/>
                          <w:sz w:val="18"/>
                          <w:szCs w:val="18"/>
                        </w:rPr>
                      </w:pPr>
                      <w:r w:rsidRPr="00270EC4">
                        <w:rPr>
                          <w:rFonts w:ascii="Verdana" w:hAnsi="Verdana"/>
                          <w:b/>
                          <w:sz w:val="18"/>
                          <w:szCs w:val="18"/>
                        </w:rPr>
                        <w:t>Programme Duration</w:t>
                      </w:r>
                      <w:r>
                        <w:rPr>
                          <w:rFonts w:ascii="Verdana" w:hAnsi="Verdana"/>
                          <w:sz w:val="18"/>
                          <w:szCs w:val="18"/>
                        </w:rPr>
                        <w:t xml:space="preserve">: 10 months </w:t>
                      </w:r>
                    </w:p>
                    <w:p w:rsidR="005E2381" w:rsidRDefault="005E2381">
                      <w:pPr>
                        <w:rPr>
                          <w:rFonts w:ascii="Verdana" w:hAnsi="Verdana"/>
                          <w:sz w:val="18"/>
                          <w:szCs w:val="18"/>
                        </w:rPr>
                      </w:pPr>
                    </w:p>
                    <w:p w:rsidR="005E2381" w:rsidRPr="00270EC4" w:rsidRDefault="005E2381">
                      <w:pPr>
                        <w:rPr>
                          <w:rFonts w:ascii="Verdana" w:hAnsi="Verdana"/>
                          <w:b/>
                          <w:sz w:val="18"/>
                          <w:szCs w:val="18"/>
                        </w:rPr>
                      </w:pPr>
                      <w:r w:rsidRPr="00270EC4">
                        <w:rPr>
                          <w:rFonts w:ascii="Verdana" w:hAnsi="Verdana"/>
                          <w:b/>
                          <w:sz w:val="18"/>
                          <w:szCs w:val="18"/>
                        </w:rPr>
                        <w:t xml:space="preserve">Anticipated start/end dates: </w:t>
                      </w:r>
                    </w:p>
                    <w:p w:rsidR="005E2381" w:rsidRDefault="005E2381">
                      <w:pPr>
                        <w:rPr>
                          <w:rFonts w:ascii="Verdana" w:hAnsi="Verdana"/>
                          <w:sz w:val="18"/>
                          <w:szCs w:val="18"/>
                        </w:rPr>
                      </w:pPr>
                      <w:r>
                        <w:rPr>
                          <w:rFonts w:ascii="Verdana" w:hAnsi="Verdana"/>
                          <w:sz w:val="18"/>
                          <w:szCs w:val="18"/>
                        </w:rPr>
                        <w:t>14 June 2017 – 31 March 2018</w:t>
                      </w:r>
                    </w:p>
                    <w:p w:rsidR="005E2381" w:rsidRDefault="005E2381">
                      <w:pPr>
                        <w:rPr>
                          <w:rFonts w:ascii="Verdana" w:hAnsi="Verdana"/>
                          <w:sz w:val="18"/>
                          <w:szCs w:val="18"/>
                        </w:rPr>
                      </w:pPr>
                    </w:p>
                    <w:p w:rsidR="005E2381" w:rsidRDefault="005E2381">
                      <w:pPr>
                        <w:rPr>
                          <w:rFonts w:ascii="Verdana" w:hAnsi="Verdana"/>
                          <w:sz w:val="18"/>
                          <w:szCs w:val="18"/>
                        </w:rPr>
                      </w:pPr>
                      <w:r>
                        <w:rPr>
                          <w:rFonts w:ascii="Verdana" w:hAnsi="Verdana"/>
                          <w:b/>
                          <w:sz w:val="18"/>
                          <w:szCs w:val="18"/>
                        </w:rPr>
                        <w:t>Fund Management Option</w:t>
                      </w:r>
                      <w:r w:rsidRPr="00270EC4">
                        <w:rPr>
                          <w:rFonts w:ascii="Verdana" w:hAnsi="Verdana"/>
                          <w:b/>
                          <w:sz w:val="18"/>
                          <w:szCs w:val="18"/>
                        </w:rPr>
                        <w:t>:</w:t>
                      </w:r>
                      <w:r>
                        <w:rPr>
                          <w:rFonts w:ascii="Verdana" w:hAnsi="Verdana"/>
                          <w:sz w:val="18"/>
                          <w:szCs w:val="18"/>
                        </w:rPr>
                        <w:t xml:space="preserve"> </w:t>
                      </w:r>
                      <w:r w:rsidRPr="00DE786C">
                        <w:rPr>
                          <w:rFonts w:ascii="Verdana" w:hAnsi="Verdana"/>
                          <w:sz w:val="18"/>
                          <w:szCs w:val="18"/>
                        </w:rPr>
                        <w:t>pass-through</w:t>
                      </w:r>
                    </w:p>
                    <w:p w:rsidR="005E2381" w:rsidRDefault="005E2381">
                      <w:pPr>
                        <w:rPr>
                          <w:rFonts w:ascii="Verdana" w:hAnsi="Verdana"/>
                          <w:sz w:val="18"/>
                          <w:szCs w:val="18"/>
                        </w:rPr>
                      </w:pPr>
                    </w:p>
                    <w:p w:rsidR="005E2381" w:rsidRDefault="005E2381">
                      <w:pPr>
                        <w:rPr>
                          <w:rFonts w:ascii="Verdana" w:hAnsi="Verdana"/>
                          <w:sz w:val="18"/>
                          <w:szCs w:val="18"/>
                        </w:rPr>
                      </w:pPr>
                      <w:r w:rsidRPr="00270EC4">
                        <w:rPr>
                          <w:rFonts w:ascii="Verdana" w:hAnsi="Verdana"/>
                          <w:b/>
                          <w:sz w:val="18"/>
                          <w:szCs w:val="18"/>
                        </w:rPr>
                        <w:t>Administrative Agent:</w:t>
                      </w:r>
                      <w:r>
                        <w:rPr>
                          <w:rFonts w:ascii="Verdana" w:hAnsi="Verdana"/>
                          <w:sz w:val="18"/>
                          <w:szCs w:val="18"/>
                        </w:rPr>
                        <w:t xml:space="preserve"> </w:t>
                      </w:r>
                    </w:p>
                    <w:p w:rsidR="005E2381" w:rsidRDefault="005E2381">
                      <w:pPr>
                        <w:rPr>
                          <w:rFonts w:ascii="Verdana" w:hAnsi="Verdana"/>
                          <w:sz w:val="18"/>
                          <w:szCs w:val="18"/>
                        </w:rPr>
                      </w:pPr>
                      <w:r w:rsidRPr="00DE786C">
                        <w:rPr>
                          <w:rFonts w:ascii="Verdana" w:hAnsi="Verdana"/>
                          <w:sz w:val="18"/>
                          <w:szCs w:val="18"/>
                        </w:rPr>
                        <w:t>UNDP BiH CO</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9264" behindDoc="0" locked="0" layoutInCell="1" allowOverlap="1" wp14:anchorId="13BCFB48" wp14:editId="5400C5A8">
                <wp:simplePos x="0" y="0"/>
                <wp:positionH relativeFrom="column">
                  <wp:posOffset>3200400</wp:posOffset>
                </wp:positionH>
                <wp:positionV relativeFrom="paragraph">
                  <wp:posOffset>156210</wp:posOffset>
                </wp:positionV>
                <wp:extent cx="3086100" cy="1243965"/>
                <wp:effectExtent l="9525" t="6350" r="952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3965"/>
                        </a:xfrm>
                        <a:prstGeom prst="rect">
                          <a:avLst/>
                        </a:prstGeom>
                        <a:solidFill>
                          <a:srgbClr val="FFFFFF"/>
                        </a:solidFill>
                        <a:ln w="9525">
                          <a:solidFill>
                            <a:srgbClr val="000000"/>
                          </a:solidFill>
                          <a:miter lim="800000"/>
                          <a:headEnd/>
                          <a:tailEnd/>
                        </a:ln>
                      </wps:spPr>
                      <wps:txbx>
                        <w:txbxContent>
                          <w:p w:rsidR="005E2381" w:rsidRDefault="005E2381" w:rsidP="00E06B7B">
                            <w:pPr>
                              <w:rPr>
                                <w:rFonts w:ascii="Verdana" w:hAnsi="Verdana"/>
                                <w:sz w:val="18"/>
                                <w:szCs w:val="18"/>
                              </w:rPr>
                            </w:pPr>
                            <w:r w:rsidRPr="00270EC4">
                              <w:rPr>
                                <w:rFonts w:ascii="Verdana" w:hAnsi="Verdana"/>
                                <w:b/>
                                <w:sz w:val="18"/>
                                <w:szCs w:val="18"/>
                              </w:rPr>
                              <w:t>Total estimated budget:</w:t>
                            </w:r>
                            <w:r>
                              <w:rPr>
                                <w:rFonts w:ascii="Verdana" w:hAnsi="Verdana"/>
                                <w:sz w:val="18"/>
                                <w:szCs w:val="18"/>
                              </w:rPr>
                              <w:tab/>
                            </w:r>
                            <w:r w:rsidR="00E85C44">
                              <w:rPr>
                                <w:rFonts w:ascii="Verdana" w:hAnsi="Verdana"/>
                                <w:sz w:val="18"/>
                                <w:szCs w:val="18"/>
                              </w:rPr>
                              <w:t>USD</w:t>
                            </w:r>
                            <w:r w:rsidRPr="00656852">
                              <w:rPr>
                                <w:rFonts w:ascii="Verdana" w:hAnsi="Verdana"/>
                                <w:sz w:val="18"/>
                                <w:szCs w:val="18"/>
                              </w:rPr>
                              <w:t xml:space="preserve"> </w:t>
                            </w:r>
                            <w:r w:rsidR="00E85C44">
                              <w:rPr>
                                <w:rFonts w:ascii="Verdana" w:hAnsi="Verdana"/>
                                <w:sz w:val="18"/>
                                <w:szCs w:val="18"/>
                              </w:rPr>
                              <w:t>412,371.14</w:t>
                            </w:r>
                          </w:p>
                          <w:p w:rsidR="005E2381" w:rsidRPr="004362B9" w:rsidRDefault="005E2381" w:rsidP="00E06B7B">
                            <w:pPr>
                              <w:rPr>
                                <w:rFonts w:ascii="Verdana" w:hAnsi="Verdana"/>
                                <w:sz w:val="16"/>
                                <w:szCs w:val="16"/>
                              </w:rPr>
                            </w:pPr>
                          </w:p>
                          <w:p w:rsidR="005E2381" w:rsidRDefault="005E2381" w:rsidP="00E06B7B">
                            <w:pPr>
                              <w:rPr>
                                <w:rFonts w:ascii="Verdana" w:hAnsi="Verdana"/>
                                <w:sz w:val="18"/>
                                <w:szCs w:val="18"/>
                              </w:rPr>
                            </w:pPr>
                            <w:r>
                              <w:rPr>
                                <w:rFonts w:ascii="Verdana" w:hAnsi="Verdana"/>
                                <w:sz w:val="18"/>
                                <w:szCs w:val="18"/>
                              </w:rPr>
                              <w:t>Out of which:</w:t>
                            </w:r>
                          </w:p>
                          <w:p w:rsidR="005E2381" w:rsidRPr="004362B9" w:rsidRDefault="005E2381" w:rsidP="00E06B7B">
                            <w:pPr>
                              <w:rPr>
                                <w:rFonts w:ascii="Verdana" w:hAnsi="Verdana"/>
                                <w:sz w:val="16"/>
                                <w:szCs w:val="16"/>
                              </w:rPr>
                            </w:pPr>
                          </w:p>
                          <w:p w:rsidR="005E2381" w:rsidRDefault="005E2381" w:rsidP="00E06B7B">
                            <w:pPr>
                              <w:rPr>
                                <w:rFonts w:ascii="Verdana" w:hAnsi="Verdana"/>
                                <w:sz w:val="18"/>
                                <w:szCs w:val="18"/>
                              </w:rPr>
                            </w:pPr>
                            <w:r>
                              <w:rPr>
                                <w:rFonts w:ascii="Verdana" w:hAnsi="Verdana"/>
                                <w:sz w:val="18"/>
                                <w:szCs w:val="18"/>
                              </w:rPr>
                              <w:t>1. Funded Budget:</w:t>
                            </w:r>
                            <w:r>
                              <w:rPr>
                                <w:rFonts w:ascii="Verdana" w:hAnsi="Verdana"/>
                                <w:sz w:val="18"/>
                                <w:szCs w:val="18"/>
                              </w:rPr>
                              <w:tab/>
                            </w:r>
                            <w:r>
                              <w:rPr>
                                <w:rFonts w:ascii="Verdana" w:hAnsi="Verdana"/>
                                <w:sz w:val="18"/>
                                <w:szCs w:val="18"/>
                              </w:rPr>
                              <w:tab/>
                            </w:r>
                            <w:r w:rsidR="00E85C44">
                              <w:rPr>
                                <w:rFonts w:ascii="Verdana" w:hAnsi="Verdana"/>
                                <w:sz w:val="18"/>
                                <w:szCs w:val="18"/>
                              </w:rPr>
                              <w:t>USD</w:t>
                            </w:r>
                            <w:r w:rsidRPr="00656852">
                              <w:rPr>
                                <w:rFonts w:ascii="Verdana" w:hAnsi="Verdana"/>
                                <w:sz w:val="18"/>
                                <w:szCs w:val="18"/>
                              </w:rPr>
                              <w:t xml:space="preserve"> </w:t>
                            </w:r>
                            <w:r w:rsidR="00E85C44">
                              <w:rPr>
                                <w:rFonts w:ascii="Verdana" w:hAnsi="Verdana"/>
                                <w:sz w:val="18"/>
                                <w:szCs w:val="18"/>
                              </w:rPr>
                              <w:t>412,371.14</w:t>
                            </w:r>
                          </w:p>
                          <w:p w:rsidR="005E2381" w:rsidRPr="004362B9" w:rsidRDefault="005E2381" w:rsidP="00E06B7B">
                            <w:pPr>
                              <w:rPr>
                                <w:rFonts w:ascii="Verdana" w:hAnsi="Verdana"/>
                                <w:sz w:val="16"/>
                                <w:szCs w:val="16"/>
                              </w:rPr>
                            </w:pPr>
                          </w:p>
                          <w:p w:rsidR="005E2381" w:rsidRDefault="005E2381" w:rsidP="00E06B7B">
                            <w:pPr>
                              <w:rPr>
                                <w:rFonts w:ascii="Verdana" w:hAnsi="Verdana"/>
                                <w:sz w:val="18"/>
                                <w:szCs w:val="18"/>
                              </w:rPr>
                            </w:pPr>
                            <w:r>
                              <w:rPr>
                                <w:rFonts w:ascii="Verdana" w:hAnsi="Verdana"/>
                                <w:sz w:val="18"/>
                                <w:szCs w:val="18"/>
                              </w:rPr>
                              <w:t>2. Unfunded budget:</w:t>
                            </w:r>
                            <w:r>
                              <w:rPr>
                                <w:rFonts w:ascii="Verdana" w:hAnsi="Verdana"/>
                                <w:sz w:val="18"/>
                                <w:szCs w:val="18"/>
                              </w:rPr>
                              <w:tab/>
                            </w:r>
                            <w:r>
                              <w:rPr>
                                <w:rFonts w:ascii="Verdana" w:hAnsi="Verdana"/>
                                <w:sz w:val="18"/>
                                <w:szCs w:val="18"/>
                              </w:rPr>
                              <w:tab/>
                            </w:r>
                            <w:r w:rsidR="00E85C44">
                              <w:rPr>
                                <w:rFonts w:ascii="Verdana" w:hAnsi="Verdana"/>
                                <w:sz w:val="18"/>
                                <w:szCs w:val="18"/>
                              </w:rPr>
                              <w:t>USD</w:t>
                            </w:r>
                            <w:r w:rsidRPr="00656852">
                              <w:rPr>
                                <w:rFonts w:ascii="Verdana" w:hAnsi="Verdana"/>
                                <w:sz w:val="18"/>
                                <w:szCs w:val="18"/>
                              </w:rPr>
                              <w:t xml:space="preserve"> </w:t>
                            </w:r>
                            <w:r>
                              <w:rPr>
                                <w:rFonts w:ascii="Verdana" w:hAnsi="Verdana"/>
                                <w:sz w:val="18"/>
                                <w:szCs w:val="18"/>
                              </w:rPr>
                              <w:t>0</w:t>
                            </w:r>
                          </w:p>
                          <w:p w:rsidR="005E2381" w:rsidRDefault="005E2381" w:rsidP="00E06B7B">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FB48" id="Text Box 5" o:spid="_x0000_s1028" type="#_x0000_t202" style="position:absolute;left:0;text-align:left;margin-left:252pt;margin-top:12.3pt;width:243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">
                <v:textbox>
                  <w:txbxContent>
                    <w:p w:rsidR="005E2381" w:rsidRDefault="005E2381" w:rsidP="00E06B7B">
                      <w:pPr>
                        <w:rPr>
                          <w:rFonts w:ascii="Verdana" w:hAnsi="Verdana"/>
                          <w:sz w:val="18"/>
                          <w:szCs w:val="18"/>
                        </w:rPr>
                      </w:pPr>
                      <w:r w:rsidRPr="00270EC4">
                        <w:rPr>
                          <w:rFonts w:ascii="Verdana" w:hAnsi="Verdana"/>
                          <w:b/>
                          <w:sz w:val="18"/>
                          <w:szCs w:val="18"/>
                        </w:rPr>
                        <w:t>Total estimated budget:</w:t>
                      </w:r>
                      <w:r>
                        <w:rPr>
                          <w:rFonts w:ascii="Verdana" w:hAnsi="Verdana"/>
                          <w:sz w:val="18"/>
                          <w:szCs w:val="18"/>
                        </w:rPr>
                        <w:tab/>
                      </w:r>
                      <w:r w:rsidR="00E85C44">
                        <w:rPr>
                          <w:rFonts w:ascii="Verdana" w:hAnsi="Verdana"/>
                          <w:sz w:val="18"/>
                          <w:szCs w:val="18"/>
                        </w:rPr>
                        <w:t>USD</w:t>
                      </w:r>
                      <w:r w:rsidRPr="00656852">
                        <w:rPr>
                          <w:rFonts w:ascii="Verdana" w:hAnsi="Verdana"/>
                          <w:sz w:val="18"/>
                          <w:szCs w:val="18"/>
                        </w:rPr>
                        <w:t xml:space="preserve"> </w:t>
                      </w:r>
                      <w:r w:rsidR="00E85C44">
                        <w:rPr>
                          <w:rFonts w:ascii="Verdana" w:hAnsi="Verdana"/>
                          <w:sz w:val="18"/>
                          <w:szCs w:val="18"/>
                        </w:rPr>
                        <w:t>412,371.14</w:t>
                      </w:r>
                    </w:p>
                    <w:p w:rsidR="005E2381" w:rsidRPr="004362B9" w:rsidRDefault="005E2381" w:rsidP="00E06B7B">
                      <w:pPr>
                        <w:rPr>
                          <w:rFonts w:ascii="Verdana" w:hAnsi="Verdana"/>
                          <w:sz w:val="16"/>
                          <w:szCs w:val="16"/>
                        </w:rPr>
                      </w:pPr>
                    </w:p>
                    <w:p w:rsidR="005E2381" w:rsidRDefault="005E2381" w:rsidP="00E06B7B">
                      <w:pPr>
                        <w:rPr>
                          <w:rFonts w:ascii="Verdana" w:hAnsi="Verdana"/>
                          <w:sz w:val="18"/>
                          <w:szCs w:val="18"/>
                        </w:rPr>
                      </w:pPr>
                      <w:r>
                        <w:rPr>
                          <w:rFonts w:ascii="Verdana" w:hAnsi="Verdana"/>
                          <w:sz w:val="18"/>
                          <w:szCs w:val="18"/>
                        </w:rPr>
                        <w:t>Out of which:</w:t>
                      </w:r>
                    </w:p>
                    <w:p w:rsidR="005E2381" w:rsidRPr="004362B9" w:rsidRDefault="005E2381" w:rsidP="00E06B7B">
                      <w:pPr>
                        <w:rPr>
                          <w:rFonts w:ascii="Verdana" w:hAnsi="Verdana"/>
                          <w:sz w:val="16"/>
                          <w:szCs w:val="16"/>
                        </w:rPr>
                      </w:pPr>
                    </w:p>
                    <w:p w:rsidR="005E2381" w:rsidRDefault="005E2381" w:rsidP="00E06B7B">
                      <w:pPr>
                        <w:rPr>
                          <w:rFonts w:ascii="Verdana" w:hAnsi="Verdana"/>
                          <w:sz w:val="18"/>
                          <w:szCs w:val="18"/>
                        </w:rPr>
                      </w:pPr>
                      <w:r>
                        <w:rPr>
                          <w:rFonts w:ascii="Verdana" w:hAnsi="Verdana"/>
                          <w:sz w:val="18"/>
                          <w:szCs w:val="18"/>
                        </w:rPr>
                        <w:t>1. Funded Budget:</w:t>
                      </w:r>
                      <w:r>
                        <w:rPr>
                          <w:rFonts w:ascii="Verdana" w:hAnsi="Verdana"/>
                          <w:sz w:val="18"/>
                          <w:szCs w:val="18"/>
                        </w:rPr>
                        <w:tab/>
                      </w:r>
                      <w:r>
                        <w:rPr>
                          <w:rFonts w:ascii="Verdana" w:hAnsi="Verdana"/>
                          <w:sz w:val="18"/>
                          <w:szCs w:val="18"/>
                        </w:rPr>
                        <w:tab/>
                      </w:r>
                      <w:r w:rsidR="00E85C44">
                        <w:rPr>
                          <w:rFonts w:ascii="Verdana" w:hAnsi="Verdana"/>
                          <w:sz w:val="18"/>
                          <w:szCs w:val="18"/>
                        </w:rPr>
                        <w:t>USD</w:t>
                      </w:r>
                      <w:r w:rsidRPr="00656852">
                        <w:rPr>
                          <w:rFonts w:ascii="Verdana" w:hAnsi="Verdana"/>
                          <w:sz w:val="18"/>
                          <w:szCs w:val="18"/>
                        </w:rPr>
                        <w:t xml:space="preserve"> </w:t>
                      </w:r>
                      <w:r w:rsidR="00E85C44">
                        <w:rPr>
                          <w:rFonts w:ascii="Verdana" w:hAnsi="Verdana"/>
                          <w:sz w:val="18"/>
                          <w:szCs w:val="18"/>
                        </w:rPr>
                        <w:t>412,371.14</w:t>
                      </w:r>
                    </w:p>
                    <w:p w:rsidR="005E2381" w:rsidRPr="004362B9" w:rsidRDefault="005E2381" w:rsidP="00E06B7B">
                      <w:pPr>
                        <w:rPr>
                          <w:rFonts w:ascii="Verdana" w:hAnsi="Verdana"/>
                          <w:sz w:val="16"/>
                          <w:szCs w:val="16"/>
                        </w:rPr>
                      </w:pPr>
                    </w:p>
                    <w:p w:rsidR="005E2381" w:rsidRDefault="005E2381" w:rsidP="00E06B7B">
                      <w:pPr>
                        <w:rPr>
                          <w:rFonts w:ascii="Verdana" w:hAnsi="Verdana"/>
                          <w:sz w:val="18"/>
                          <w:szCs w:val="18"/>
                        </w:rPr>
                      </w:pPr>
                      <w:r>
                        <w:rPr>
                          <w:rFonts w:ascii="Verdana" w:hAnsi="Verdana"/>
                          <w:sz w:val="18"/>
                          <w:szCs w:val="18"/>
                        </w:rPr>
                        <w:t>2. Unfunded budget:</w:t>
                      </w:r>
                      <w:r>
                        <w:rPr>
                          <w:rFonts w:ascii="Verdana" w:hAnsi="Verdana"/>
                          <w:sz w:val="18"/>
                          <w:szCs w:val="18"/>
                        </w:rPr>
                        <w:tab/>
                      </w:r>
                      <w:r>
                        <w:rPr>
                          <w:rFonts w:ascii="Verdana" w:hAnsi="Verdana"/>
                          <w:sz w:val="18"/>
                          <w:szCs w:val="18"/>
                        </w:rPr>
                        <w:tab/>
                      </w:r>
                      <w:r w:rsidR="00E85C44">
                        <w:rPr>
                          <w:rFonts w:ascii="Verdana" w:hAnsi="Verdana"/>
                          <w:sz w:val="18"/>
                          <w:szCs w:val="18"/>
                        </w:rPr>
                        <w:t>USD</w:t>
                      </w:r>
                      <w:r w:rsidRPr="00656852">
                        <w:rPr>
                          <w:rFonts w:ascii="Verdana" w:hAnsi="Verdana"/>
                          <w:sz w:val="18"/>
                          <w:szCs w:val="18"/>
                        </w:rPr>
                        <w:t xml:space="preserve"> </w:t>
                      </w:r>
                      <w:r>
                        <w:rPr>
                          <w:rFonts w:ascii="Verdana" w:hAnsi="Verdana"/>
                          <w:sz w:val="18"/>
                          <w:szCs w:val="18"/>
                        </w:rPr>
                        <w:t>0</w:t>
                      </w:r>
                    </w:p>
                    <w:p w:rsidR="005E2381" w:rsidRDefault="005E2381" w:rsidP="00E06B7B">
                      <w:pPr>
                        <w:rPr>
                          <w:rFonts w:ascii="Verdana" w:hAnsi="Verdana"/>
                          <w:sz w:val="18"/>
                          <w:szCs w:val="18"/>
                        </w:rPr>
                      </w:pPr>
                    </w:p>
                  </w:txbxContent>
                </v:textbox>
              </v:shape>
            </w:pict>
          </mc:Fallback>
        </mc:AlternateContent>
      </w: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770D22">
      <w:pPr>
        <w:ind w:left="2880" w:firstLine="720"/>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0" behindDoc="0" locked="0" layoutInCell="1" allowOverlap="1" wp14:anchorId="3CABA954" wp14:editId="208BD98E">
                <wp:simplePos x="0" y="0"/>
                <wp:positionH relativeFrom="column">
                  <wp:posOffset>3200400</wp:posOffset>
                </wp:positionH>
                <wp:positionV relativeFrom="paragraph">
                  <wp:posOffset>100330</wp:posOffset>
                </wp:positionV>
                <wp:extent cx="3086100" cy="633730"/>
                <wp:effectExtent l="9525" t="571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33730"/>
                        </a:xfrm>
                        <a:prstGeom prst="rect">
                          <a:avLst/>
                        </a:prstGeom>
                        <a:solidFill>
                          <a:srgbClr val="FFFFFF"/>
                        </a:solidFill>
                        <a:ln w="9525">
                          <a:solidFill>
                            <a:srgbClr val="000000"/>
                          </a:solidFill>
                          <a:miter lim="800000"/>
                          <a:headEnd/>
                          <a:tailEnd/>
                        </a:ln>
                      </wps:spPr>
                      <wps:txbx>
                        <w:txbxContent>
                          <w:p w:rsidR="005E2381" w:rsidRPr="00270EC4" w:rsidRDefault="005E2381">
                            <w:pPr>
                              <w:rPr>
                                <w:rFonts w:ascii="Verdana" w:hAnsi="Verdana"/>
                                <w:b/>
                                <w:sz w:val="18"/>
                                <w:szCs w:val="18"/>
                              </w:rPr>
                            </w:pPr>
                            <w:r w:rsidRPr="00270EC4">
                              <w:rPr>
                                <w:rFonts w:ascii="Verdana" w:hAnsi="Verdana"/>
                                <w:b/>
                                <w:sz w:val="18"/>
                                <w:szCs w:val="18"/>
                              </w:rPr>
                              <w:t>Sources of funded budget:</w:t>
                            </w:r>
                          </w:p>
                          <w:p w:rsidR="005E2381" w:rsidRPr="001728AD" w:rsidRDefault="005E2381">
                            <w:pPr>
                              <w:rPr>
                                <w:rFonts w:ascii="Verdana" w:hAnsi="Verdana"/>
                                <w:sz w:val="16"/>
                                <w:szCs w:val="16"/>
                              </w:rPr>
                            </w:pPr>
                          </w:p>
                          <w:p w:rsidR="005E2381" w:rsidRDefault="00C60792" w:rsidP="00C60792">
                            <w:r>
                              <w:rPr>
                                <w:rFonts w:ascii="Verdana" w:hAnsi="Verdana"/>
                                <w:sz w:val="18"/>
                                <w:szCs w:val="18"/>
                              </w:rPr>
                              <w:t xml:space="preserve">1. </w:t>
                            </w:r>
                            <w:r w:rsidR="005E2381" w:rsidRPr="00C60792">
                              <w:rPr>
                                <w:rFonts w:ascii="Verdana" w:hAnsi="Verdana"/>
                                <w:sz w:val="18"/>
                                <w:szCs w:val="18"/>
                              </w:rPr>
                              <w:t xml:space="preserve">UK Government </w:t>
                            </w:r>
                            <w:r w:rsidR="005E2381" w:rsidRPr="00C60792">
                              <w:rPr>
                                <w:rFonts w:ascii="Verdana" w:hAnsi="Verdana"/>
                                <w:sz w:val="18"/>
                                <w:szCs w:val="18"/>
                              </w:rPr>
                              <w:tab/>
                            </w:r>
                            <w:r>
                              <w:rPr>
                                <w:rFonts w:ascii="Verdana" w:hAnsi="Verdana"/>
                                <w:sz w:val="18"/>
                                <w:szCs w:val="18"/>
                              </w:rPr>
                              <w:tab/>
                            </w:r>
                            <w:r w:rsidR="00E85C44" w:rsidRPr="00C60792">
                              <w:rPr>
                                <w:rFonts w:ascii="Verdana" w:hAnsi="Verdana"/>
                                <w:sz w:val="18"/>
                                <w:szCs w:val="18"/>
                              </w:rPr>
                              <w:t>USD 412,371.14</w:t>
                            </w:r>
                          </w:p>
                          <w:p w:rsidR="005E2381" w:rsidRPr="001728AD" w:rsidRDefault="005E2381" w:rsidP="00270EC4">
                            <w:pPr>
                              <w:ind w:left="720"/>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A954" id="Text Box 4" o:spid="_x0000_s1029" type="#_x0000_t202" style="position:absolute;left:0;text-align:left;margin-left:252pt;margin-top:7.9pt;width:243pt;height:4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">
                <v:textbox>
                  <w:txbxContent>
                    <w:p w:rsidR="005E2381" w:rsidRPr="00270EC4" w:rsidRDefault="005E2381">
                      <w:pPr>
                        <w:rPr>
                          <w:rFonts w:ascii="Verdana" w:hAnsi="Verdana"/>
                          <w:b/>
                          <w:sz w:val="18"/>
                          <w:szCs w:val="18"/>
                        </w:rPr>
                      </w:pPr>
                      <w:r w:rsidRPr="00270EC4">
                        <w:rPr>
                          <w:rFonts w:ascii="Verdana" w:hAnsi="Verdana"/>
                          <w:b/>
                          <w:sz w:val="18"/>
                          <w:szCs w:val="18"/>
                        </w:rPr>
                        <w:t>Sources of funded budget:</w:t>
                      </w:r>
                    </w:p>
                    <w:p w:rsidR="005E2381" w:rsidRPr="001728AD" w:rsidRDefault="005E2381">
                      <w:pPr>
                        <w:rPr>
                          <w:rFonts w:ascii="Verdana" w:hAnsi="Verdana"/>
                          <w:sz w:val="16"/>
                          <w:szCs w:val="16"/>
                        </w:rPr>
                      </w:pPr>
                    </w:p>
                    <w:p w:rsidR="005E2381" w:rsidRDefault="00C60792" w:rsidP="00C60792">
                      <w:r>
                        <w:rPr>
                          <w:rFonts w:ascii="Verdana" w:hAnsi="Verdana"/>
                          <w:sz w:val="18"/>
                          <w:szCs w:val="18"/>
                        </w:rPr>
                        <w:t xml:space="preserve">1. </w:t>
                      </w:r>
                      <w:r w:rsidR="005E2381" w:rsidRPr="00C60792">
                        <w:rPr>
                          <w:rFonts w:ascii="Verdana" w:hAnsi="Verdana"/>
                          <w:sz w:val="18"/>
                          <w:szCs w:val="18"/>
                        </w:rPr>
                        <w:t xml:space="preserve">UK Government </w:t>
                      </w:r>
                      <w:r w:rsidR="005E2381" w:rsidRPr="00C60792">
                        <w:rPr>
                          <w:rFonts w:ascii="Verdana" w:hAnsi="Verdana"/>
                          <w:sz w:val="18"/>
                          <w:szCs w:val="18"/>
                        </w:rPr>
                        <w:tab/>
                      </w:r>
                      <w:r>
                        <w:rPr>
                          <w:rFonts w:ascii="Verdana" w:hAnsi="Verdana"/>
                          <w:sz w:val="18"/>
                          <w:szCs w:val="18"/>
                        </w:rPr>
                        <w:tab/>
                      </w:r>
                      <w:r w:rsidR="00E85C44" w:rsidRPr="00C60792">
                        <w:rPr>
                          <w:rFonts w:ascii="Verdana" w:hAnsi="Verdana"/>
                          <w:sz w:val="18"/>
                          <w:szCs w:val="18"/>
                        </w:rPr>
                        <w:t>USD 412,371.14</w:t>
                      </w:r>
                    </w:p>
                    <w:p w:rsidR="005E2381" w:rsidRPr="001728AD" w:rsidRDefault="005E2381" w:rsidP="00270EC4">
                      <w:pPr>
                        <w:ind w:left="720"/>
                        <w:rPr>
                          <w:rFonts w:ascii="Verdana" w:hAnsi="Verdana"/>
                          <w:sz w:val="18"/>
                          <w:szCs w:val="18"/>
                        </w:rPr>
                      </w:pPr>
                    </w:p>
                  </w:txbxContent>
                </v:textbox>
              </v:shape>
            </w:pict>
          </mc:Fallback>
        </mc:AlternateContent>
      </w: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Default="009515A9">
      <w:pPr>
        <w:ind w:left="2880" w:firstLine="720"/>
        <w:jc w:val="both"/>
        <w:rPr>
          <w:rFonts w:ascii="Verdana" w:hAnsi="Verdana"/>
          <w:sz w:val="20"/>
          <w:szCs w:val="20"/>
        </w:rPr>
      </w:pPr>
    </w:p>
    <w:p w:rsidR="009515A9" w:rsidRPr="0088532A" w:rsidRDefault="009515A9">
      <w:pPr>
        <w:rPr>
          <w:rFonts w:ascii="Verdana" w:hAnsi="Verdana"/>
          <w:b/>
          <w:iCs/>
          <w:color w:val="2F5496"/>
          <w:sz w:val="20"/>
          <w:szCs w:val="20"/>
        </w:rPr>
      </w:pPr>
    </w:p>
    <w:p w:rsidR="00E54C3A" w:rsidRPr="00F31F6A" w:rsidRDefault="00E54C3A" w:rsidP="00357C9E">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3306"/>
        <w:gridCol w:w="3306"/>
      </w:tblGrid>
      <w:tr w:rsidR="008C066F" w:rsidTr="008C066F">
        <w:tc>
          <w:tcPr>
            <w:tcW w:w="3306" w:type="dxa"/>
          </w:tcPr>
          <w:p w:rsidR="008C066F" w:rsidRDefault="008C066F" w:rsidP="00D35DFA">
            <w:pPr>
              <w:rPr>
                <w:rFonts w:ascii="Verdana" w:hAnsi="Verdana"/>
                <w:b/>
                <w:sz w:val="20"/>
                <w:szCs w:val="20"/>
              </w:rPr>
            </w:pPr>
            <w:r>
              <w:rPr>
                <w:rFonts w:ascii="Verdana" w:hAnsi="Verdana"/>
                <w:b/>
                <w:sz w:val="20"/>
                <w:szCs w:val="20"/>
              </w:rPr>
              <w:t>UNDP</w:t>
            </w:r>
          </w:p>
        </w:tc>
        <w:tc>
          <w:tcPr>
            <w:tcW w:w="3306" w:type="dxa"/>
          </w:tcPr>
          <w:p w:rsidR="008C066F" w:rsidRDefault="008C066F" w:rsidP="00294DF4">
            <w:pPr>
              <w:rPr>
                <w:rFonts w:ascii="Verdana" w:hAnsi="Verdana"/>
                <w:b/>
                <w:sz w:val="18"/>
                <w:szCs w:val="18"/>
              </w:rPr>
            </w:pPr>
            <w:r w:rsidRPr="00500B2B">
              <w:rPr>
                <w:rFonts w:ascii="Verdana" w:hAnsi="Verdana"/>
                <w:b/>
                <w:sz w:val="20"/>
                <w:szCs w:val="20"/>
              </w:rPr>
              <w:t>UNFPA</w:t>
            </w:r>
          </w:p>
        </w:tc>
        <w:tc>
          <w:tcPr>
            <w:tcW w:w="3306" w:type="dxa"/>
          </w:tcPr>
          <w:p w:rsidR="008C066F" w:rsidRPr="00500B2B" w:rsidRDefault="008C066F" w:rsidP="00294DF4">
            <w:pPr>
              <w:rPr>
                <w:rFonts w:ascii="Verdana" w:hAnsi="Verdana"/>
                <w:b/>
                <w:sz w:val="20"/>
                <w:szCs w:val="20"/>
              </w:rPr>
            </w:pPr>
            <w:r w:rsidRPr="00500B2B">
              <w:rPr>
                <w:rFonts w:ascii="Verdana" w:hAnsi="Verdana"/>
                <w:b/>
                <w:sz w:val="20"/>
                <w:szCs w:val="20"/>
              </w:rPr>
              <w:t>IOM</w:t>
            </w:r>
          </w:p>
        </w:tc>
      </w:tr>
      <w:tr w:rsidR="008C066F" w:rsidTr="008C066F">
        <w:tc>
          <w:tcPr>
            <w:tcW w:w="3306" w:type="dxa"/>
          </w:tcPr>
          <w:p w:rsidR="008C066F" w:rsidRDefault="008C066F" w:rsidP="008C066F">
            <w:pPr>
              <w:rPr>
                <w:rFonts w:ascii="Verdana" w:hAnsi="Verdana"/>
                <w:sz w:val="18"/>
                <w:szCs w:val="18"/>
              </w:rPr>
            </w:pPr>
          </w:p>
          <w:p w:rsidR="008C066F" w:rsidRDefault="008C066F" w:rsidP="008C066F">
            <w:pPr>
              <w:rPr>
                <w:rFonts w:ascii="Verdana" w:hAnsi="Verdana"/>
                <w:sz w:val="18"/>
                <w:szCs w:val="18"/>
              </w:rPr>
            </w:pPr>
            <w:r>
              <w:rPr>
                <w:rFonts w:ascii="Verdana" w:hAnsi="Verdana"/>
                <w:sz w:val="18"/>
                <w:szCs w:val="18"/>
              </w:rPr>
              <w:t>Sezin Sinanoglu,</w:t>
            </w:r>
          </w:p>
          <w:p w:rsidR="008C066F" w:rsidRDefault="008C066F" w:rsidP="008C066F">
            <w:pPr>
              <w:rPr>
                <w:rFonts w:ascii="Verdana" w:hAnsi="Verdana"/>
                <w:sz w:val="18"/>
                <w:szCs w:val="18"/>
              </w:rPr>
            </w:pPr>
            <w:r>
              <w:rPr>
                <w:rFonts w:ascii="Verdana" w:hAnsi="Verdana"/>
                <w:sz w:val="18"/>
                <w:szCs w:val="18"/>
              </w:rPr>
              <w:t>Resident Representative</w:t>
            </w:r>
          </w:p>
          <w:p w:rsidR="008C066F" w:rsidRDefault="008C066F" w:rsidP="008C066F">
            <w:pPr>
              <w:rPr>
                <w:rFonts w:ascii="Verdana" w:hAnsi="Verdana"/>
                <w:sz w:val="18"/>
                <w:szCs w:val="18"/>
              </w:rPr>
            </w:pPr>
            <w:r>
              <w:rPr>
                <w:rFonts w:ascii="Verdana" w:hAnsi="Verdana"/>
                <w:sz w:val="18"/>
                <w:szCs w:val="18"/>
              </w:rPr>
              <w:t>United Nations Development Programme (UNDP)</w:t>
            </w:r>
          </w:p>
          <w:p w:rsidR="008C066F" w:rsidRDefault="008C066F" w:rsidP="008C066F">
            <w:pPr>
              <w:rPr>
                <w:rFonts w:ascii="Verdana" w:hAnsi="Verdana"/>
                <w:sz w:val="18"/>
                <w:szCs w:val="18"/>
              </w:rPr>
            </w:pPr>
          </w:p>
          <w:p w:rsidR="008C066F" w:rsidRDefault="008C066F" w:rsidP="008C066F">
            <w:pPr>
              <w:rPr>
                <w:rFonts w:ascii="Verdana" w:hAnsi="Verdana"/>
                <w:sz w:val="18"/>
                <w:szCs w:val="18"/>
              </w:rPr>
            </w:pPr>
          </w:p>
          <w:p w:rsidR="008C066F" w:rsidRDefault="008C066F" w:rsidP="008C066F">
            <w:pPr>
              <w:rPr>
                <w:rFonts w:ascii="Verdana" w:hAnsi="Verdana"/>
                <w:sz w:val="18"/>
                <w:szCs w:val="18"/>
              </w:rPr>
            </w:pPr>
          </w:p>
          <w:p w:rsidR="008C066F" w:rsidRDefault="008C066F" w:rsidP="008C066F">
            <w:pPr>
              <w:rPr>
                <w:rFonts w:ascii="Verdana" w:hAnsi="Verdana"/>
                <w:sz w:val="18"/>
                <w:szCs w:val="18"/>
              </w:rPr>
            </w:pPr>
            <w:r>
              <w:rPr>
                <w:rFonts w:ascii="Verdana" w:hAnsi="Verdana"/>
                <w:sz w:val="18"/>
                <w:szCs w:val="18"/>
              </w:rPr>
              <w:t>___________________________</w:t>
            </w:r>
          </w:p>
          <w:p w:rsidR="008C066F" w:rsidRDefault="008C066F" w:rsidP="008C066F">
            <w:pPr>
              <w:rPr>
                <w:rFonts w:ascii="Verdana" w:hAnsi="Verdana"/>
                <w:sz w:val="18"/>
                <w:szCs w:val="18"/>
              </w:rPr>
            </w:pPr>
          </w:p>
          <w:p w:rsidR="008C066F" w:rsidRDefault="008C066F" w:rsidP="008C066F">
            <w:pPr>
              <w:rPr>
                <w:rFonts w:ascii="Verdana" w:hAnsi="Verdana"/>
                <w:sz w:val="18"/>
                <w:szCs w:val="18"/>
              </w:rPr>
            </w:pPr>
            <w:r>
              <w:rPr>
                <w:rFonts w:ascii="Verdana" w:hAnsi="Verdana"/>
                <w:sz w:val="18"/>
                <w:szCs w:val="18"/>
              </w:rPr>
              <w:t>Date: _____________________</w:t>
            </w:r>
          </w:p>
          <w:p w:rsidR="008C066F" w:rsidRDefault="008C066F" w:rsidP="008C066F">
            <w:pPr>
              <w:rPr>
                <w:rFonts w:ascii="Verdana" w:hAnsi="Verdana"/>
                <w:sz w:val="18"/>
                <w:szCs w:val="18"/>
              </w:rPr>
            </w:pPr>
          </w:p>
          <w:p w:rsidR="008C066F" w:rsidRPr="00F559FF" w:rsidRDefault="008C066F" w:rsidP="008C066F">
            <w:pPr>
              <w:rPr>
                <w:rFonts w:ascii="Verdana" w:hAnsi="Verdana"/>
                <w:sz w:val="18"/>
                <w:szCs w:val="18"/>
              </w:rPr>
            </w:pPr>
          </w:p>
        </w:tc>
        <w:tc>
          <w:tcPr>
            <w:tcW w:w="3306" w:type="dxa"/>
          </w:tcPr>
          <w:p w:rsidR="008C066F" w:rsidRDefault="008C066F" w:rsidP="008C066F">
            <w:pPr>
              <w:rPr>
                <w:rFonts w:ascii="Verdana" w:hAnsi="Verdana"/>
                <w:sz w:val="18"/>
                <w:szCs w:val="18"/>
              </w:rPr>
            </w:pPr>
          </w:p>
          <w:p w:rsidR="008C066F" w:rsidRDefault="008C066F" w:rsidP="008C066F">
            <w:pPr>
              <w:rPr>
                <w:rFonts w:ascii="Verdana" w:hAnsi="Verdana"/>
                <w:sz w:val="18"/>
                <w:szCs w:val="18"/>
              </w:rPr>
            </w:pPr>
            <w:r>
              <w:rPr>
                <w:rFonts w:ascii="Verdana" w:hAnsi="Verdana"/>
                <w:sz w:val="18"/>
                <w:szCs w:val="18"/>
              </w:rPr>
              <w:t>Doina Bologa,</w:t>
            </w:r>
          </w:p>
          <w:p w:rsidR="008C066F" w:rsidRDefault="008C066F" w:rsidP="008C066F">
            <w:pPr>
              <w:rPr>
                <w:rFonts w:ascii="Verdana" w:hAnsi="Verdana"/>
                <w:sz w:val="18"/>
                <w:szCs w:val="18"/>
              </w:rPr>
            </w:pPr>
            <w:r>
              <w:rPr>
                <w:rFonts w:ascii="Verdana" w:hAnsi="Verdana"/>
                <w:sz w:val="18"/>
                <w:szCs w:val="18"/>
              </w:rPr>
              <w:t>Representative in BiH,</w:t>
            </w:r>
          </w:p>
          <w:p w:rsidR="008C066F" w:rsidRDefault="008C066F" w:rsidP="008C066F">
            <w:pPr>
              <w:rPr>
                <w:rFonts w:ascii="Verdana" w:hAnsi="Verdana"/>
                <w:sz w:val="18"/>
                <w:szCs w:val="18"/>
              </w:rPr>
            </w:pPr>
            <w:r>
              <w:rPr>
                <w:rFonts w:ascii="Verdana" w:hAnsi="Verdana"/>
                <w:sz w:val="18"/>
                <w:szCs w:val="18"/>
              </w:rPr>
              <w:t>United Nations Population Fund (UNFPA)</w:t>
            </w:r>
          </w:p>
          <w:p w:rsidR="008C066F" w:rsidRDefault="008C066F" w:rsidP="008C066F">
            <w:pPr>
              <w:rPr>
                <w:rFonts w:ascii="Verdana" w:hAnsi="Verdana"/>
                <w:sz w:val="18"/>
                <w:szCs w:val="18"/>
              </w:rPr>
            </w:pPr>
          </w:p>
          <w:p w:rsidR="008C066F" w:rsidRDefault="008C066F" w:rsidP="008C066F">
            <w:pPr>
              <w:rPr>
                <w:rFonts w:ascii="Verdana" w:hAnsi="Verdana"/>
                <w:sz w:val="18"/>
                <w:szCs w:val="18"/>
              </w:rPr>
            </w:pPr>
          </w:p>
          <w:p w:rsidR="008C066F" w:rsidRDefault="008C066F" w:rsidP="008C066F">
            <w:pPr>
              <w:rPr>
                <w:rFonts w:ascii="Verdana" w:hAnsi="Verdana"/>
                <w:sz w:val="18"/>
                <w:szCs w:val="18"/>
              </w:rPr>
            </w:pPr>
          </w:p>
          <w:p w:rsidR="008C066F" w:rsidRDefault="008C066F" w:rsidP="008C066F">
            <w:pPr>
              <w:rPr>
                <w:rFonts w:ascii="Verdana" w:hAnsi="Verdana"/>
                <w:sz w:val="18"/>
                <w:szCs w:val="18"/>
              </w:rPr>
            </w:pPr>
            <w:r>
              <w:rPr>
                <w:rFonts w:ascii="Verdana" w:hAnsi="Verdana"/>
                <w:sz w:val="18"/>
                <w:szCs w:val="18"/>
              </w:rPr>
              <w:t>___________________________</w:t>
            </w:r>
          </w:p>
          <w:p w:rsidR="008C066F" w:rsidRDefault="008C066F" w:rsidP="008C066F">
            <w:pPr>
              <w:rPr>
                <w:rFonts w:ascii="Verdana" w:hAnsi="Verdana"/>
                <w:sz w:val="18"/>
                <w:szCs w:val="18"/>
              </w:rPr>
            </w:pPr>
          </w:p>
          <w:p w:rsidR="008C066F" w:rsidRDefault="008C066F" w:rsidP="008C066F">
            <w:pPr>
              <w:rPr>
                <w:rFonts w:ascii="Verdana" w:hAnsi="Verdana"/>
                <w:sz w:val="18"/>
                <w:szCs w:val="18"/>
              </w:rPr>
            </w:pPr>
            <w:r>
              <w:rPr>
                <w:rFonts w:ascii="Verdana" w:hAnsi="Verdana"/>
                <w:sz w:val="18"/>
                <w:szCs w:val="18"/>
              </w:rPr>
              <w:t>Date: ____________________</w:t>
            </w:r>
          </w:p>
          <w:p w:rsidR="008C066F" w:rsidRPr="00F559FF" w:rsidRDefault="008C066F" w:rsidP="008C066F">
            <w:pPr>
              <w:rPr>
                <w:rFonts w:ascii="Verdana" w:hAnsi="Verdana"/>
                <w:b/>
                <w:sz w:val="18"/>
                <w:szCs w:val="18"/>
              </w:rPr>
            </w:pPr>
          </w:p>
        </w:tc>
        <w:tc>
          <w:tcPr>
            <w:tcW w:w="3306" w:type="dxa"/>
          </w:tcPr>
          <w:p w:rsidR="008C066F" w:rsidRDefault="008C066F" w:rsidP="008C066F">
            <w:pPr>
              <w:jc w:val="both"/>
              <w:rPr>
                <w:rFonts w:ascii="Verdana" w:hAnsi="Verdana"/>
                <w:sz w:val="18"/>
                <w:szCs w:val="18"/>
              </w:rPr>
            </w:pPr>
          </w:p>
          <w:p w:rsidR="008C066F" w:rsidRPr="001B0809" w:rsidRDefault="008C066F" w:rsidP="008C066F">
            <w:pPr>
              <w:jc w:val="both"/>
              <w:rPr>
                <w:rFonts w:ascii="Verdana" w:hAnsi="Verdana"/>
                <w:sz w:val="18"/>
                <w:szCs w:val="18"/>
              </w:rPr>
            </w:pPr>
            <w:r w:rsidRPr="001B0809">
              <w:rPr>
                <w:rFonts w:ascii="Verdana" w:hAnsi="Verdana"/>
                <w:sz w:val="18"/>
                <w:szCs w:val="18"/>
              </w:rPr>
              <w:t xml:space="preserve">Ms. Radmila Urosevic,  </w:t>
            </w:r>
          </w:p>
          <w:p w:rsidR="008C066F" w:rsidRDefault="008C066F" w:rsidP="008C066F">
            <w:pPr>
              <w:jc w:val="both"/>
              <w:rPr>
                <w:rFonts w:ascii="Verdana" w:hAnsi="Verdana"/>
                <w:sz w:val="18"/>
                <w:szCs w:val="18"/>
              </w:rPr>
            </w:pPr>
            <w:r w:rsidRPr="001B0809">
              <w:rPr>
                <w:rFonts w:ascii="Verdana" w:hAnsi="Verdana"/>
                <w:sz w:val="18"/>
                <w:szCs w:val="18"/>
              </w:rPr>
              <w:t>Officer in Charge</w:t>
            </w:r>
          </w:p>
          <w:p w:rsidR="008C066F" w:rsidRDefault="008C066F" w:rsidP="008C066F">
            <w:pPr>
              <w:rPr>
                <w:rFonts w:ascii="Verdana" w:hAnsi="Verdana"/>
                <w:sz w:val="18"/>
                <w:szCs w:val="18"/>
              </w:rPr>
            </w:pPr>
            <w:r>
              <w:rPr>
                <w:rFonts w:ascii="Verdana" w:hAnsi="Verdana"/>
                <w:sz w:val="18"/>
                <w:szCs w:val="18"/>
              </w:rPr>
              <w:t>International Organization for Migration (IOM)</w:t>
            </w:r>
          </w:p>
          <w:p w:rsidR="008C066F" w:rsidRDefault="008C066F" w:rsidP="008C066F">
            <w:pPr>
              <w:jc w:val="both"/>
              <w:rPr>
                <w:rFonts w:ascii="Verdana" w:hAnsi="Verdana"/>
                <w:sz w:val="18"/>
                <w:szCs w:val="18"/>
              </w:rPr>
            </w:pPr>
          </w:p>
          <w:p w:rsidR="008C066F" w:rsidRDefault="008C066F" w:rsidP="008C066F">
            <w:pPr>
              <w:jc w:val="both"/>
              <w:rPr>
                <w:rFonts w:ascii="Verdana" w:hAnsi="Verdana"/>
                <w:sz w:val="18"/>
                <w:szCs w:val="18"/>
              </w:rPr>
            </w:pPr>
          </w:p>
          <w:p w:rsidR="008C066F" w:rsidRDefault="008C066F" w:rsidP="008C066F">
            <w:pPr>
              <w:jc w:val="both"/>
              <w:rPr>
                <w:rFonts w:ascii="Verdana" w:hAnsi="Verdana"/>
                <w:sz w:val="18"/>
                <w:szCs w:val="18"/>
              </w:rPr>
            </w:pPr>
          </w:p>
          <w:p w:rsidR="008C066F" w:rsidRDefault="008C066F" w:rsidP="008C066F">
            <w:pPr>
              <w:jc w:val="both"/>
              <w:rPr>
                <w:rFonts w:ascii="Verdana" w:hAnsi="Verdana"/>
                <w:sz w:val="18"/>
                <w:szCs w:val="18"/>
              </w:rPr>
            </w:pPr>
            <w:r>
              <w:rPr>
                <w:rFonts w:ascii="Verdana" w:hAnsi="Verdana"/>
                <w:sz w:val="18"/>
                <w:szCs w:val="18"/>
              </w:rPr>
              <w:t>___________________________</w:t>
            </w:r>
          </w:p>
          <w:p w:rsidR="008C066F" w:rsidRDefault="008C066F" w:rsidP="008C066F">
            <w:pPr>
              <w:jc w:val="both"/>
              <w:rPr>
                <w:rFonts w:ascii="Verdana" w:hAnsi="Verdana"/>
                <w:sz w:val="18"/>
                <w:szCs w:val="18"/>
              </w:rPr>
            </w:pPr>
          </w:p>
          <w:p w:rsidR="008C066F" w:rsidRDefault="008C066F" w:rsidP="008C066F">
            <w:pPr>
              <w:jc w:val="both"/>
              <w:rPr>
                <w:rFonts w:ascii="Verdana" w:hAnsi="Verdana"/>
                <w:sz w:val="18"/>
                <w:szCs w:val="18"/>
              </w:rPr>
            </w:pPr>
            <w:r>
              <w:rPr>
                <w:rFonts w:ascii="Verdana" w:hAnsi="Verdana"/>
                <w:sz w:val="18"/>
                <w:szCs w:val="18"/>
              </w:rPr>
              <w:t>Date: ______________________</w:t>
            </w:r>
          </w:p>
          <w:p w:rsidR="008C066F" w:rsidRDefault="008C066F" w:rsidP="008C066F">
            <w:pPr>
              <w:rPr>
                <w:rFonts w:ascii="Verdana" w:hAnsi="Verdana"/>
                <w:sz w:val="18"/>
                <w:szCs w:val="18"/>
              </w:rPr>
            </w:pPr>
          </w:p>
        </w:tc>
      </w:tr>
    </w:tbl>
    <w:p w:rsidR="00A61C94" w:rsidRDefault="00A61C94">
      <w:pPr>
        <w:jc w:val="center"/>
        <w:rPr>
          <w:rFonts w:ascii="Verdana" w:hAnsi="Verdana"/>
          <w:b/>
        </w:rPr>
      </w:pPr>
    </w:p>
    <w:p w:rsidR="00111C2B" w:rsidRDefault="00111C2B">
      <w:pPr>
        <w:jc w:val="center"/>
        <w:rPr>
          <w:rFonts w:ascii="Verdana" w:hAnsi="Verdana"/>
          <w:b/>
        </w:rPr>
        <w:sectPr w:rsidR="00111C2B" w:rsidSect="00656852">
          <w:headerReference w:type="default" r:id="rId11"/>
          <w:footerReference w:type="default" r:id="rId12"/>
          <w:pgSz w:w="12240" w:h="15840" w:code="1"/>
          <w:pgMar w:top="1687" w:right="990" w:bottom="810" w:left="1080" w:header="720" w:footer="615" w:gutter="0"/>
          <w:cols w:space="720"/>
          <w:noEndnote/>
          <w:docGrid w:linePitch="326"/>
        </w:sectPr>
      </w:pPr>
    </w:p>
    <w:sdt>
      <w:sdtPr>
        <w:rPr>
          <w:rFonts w:ascii="Times New Roman" w:eastAsia="Times New Roman" w:hAnsi="Times New Roman" w:cs="Times New Roman"/>
          <w:color w:val="auto"/>
          <w:sz w:val="24"/>
          <w:szCs w:val="24"/>
        </w:rPr>
        <w:id w:val="1262573623"/>
        <w:docPartObj>
          <w:docPartGallery w:val="Table of Contents"/>
          <w:docPartUnique/>
        </w:docPartObj>
      </w:sdtPr>
      <w:sdtEndPr>
        <w:rPr>
          <w:rFonts w:ascii="Verdana" w:hAnsi="Verdana"/>
          <w:b/>
          <w:bCs/>
          <w:noProof/>
          <w:sz w:val="20"/>
          <w:szCs w:val="20"/>
        </w:rPr>
      </w:sdtEndPr>
      <w:sdtContent>
        <w:p w:rsidR="00E712B4" w:rsidRPr="00092398" w:rsidRDefault="00E712B4" w:rsidP="008C066F">
          <w:pPr>
            <w:pStyle w:val="TOCHeading"/>
            <w:tabs>
              <w:tab w:val="left" w:pos="2552"/>
            </w:tabs>
            <w:rPr>
              <w:rFonts w:ascii="Verdana" w:hAnsi="Verdana"/>
              <w:b/>
              <w:sz w:val="24"/>
            </w:rPr>
          </w:pPr>
          <w:r w:rsidRPr="00092398">
            <w:rPr>
              <w:rFonts w:ascii="Verdana" w:hAnsi="Verdana"/>
              <w:b/>
              <w:sz w:val="24"/>
            </w:rPr>
            <w:t>Table of Contents</w:t>
          </w:r>
        </w:p>
        <w:p w:rsidR="00E712B4" w:rsidRDefault="00E712B4" w:rsidP="00092398">
          <w:pPr>
            <w:pStyle w:val="TOC1"/>
          </w:pPr>
        </w:p>
        <w:p w:rsidR="00131C0E" w:rsidRPr="00131C0E" w:rsidRDefault="00E712B4">
          <w:pPr>
            <w:pStyle w:val="TOC1"/>
            <w:rPr>
              <w:rFonts w:ascii="Verdana" w:eastAsiaTheme="minorEastAsia" w:hAnsi="Verdana" w:cstheme="minorBidi"/>
              <w:noProof/>
              <w:sz w:val="20"/>
              <w:szCs w:val="20"/>
              <w:lang w:val="en-GB" w:eastAsia="en-GB"/>
            </w:rPr>
          </w:pPr>
          <w:r w:rsidRPr="006D2751">
            <w:rPr>
              <w:rFonts w:ascii="Verdana" w:hAnsi="Verdana"/>
              <w:sz w:val="20"/>
              <w:szCs w:val="20"/>
            </w:rPr>
            <w:fldChar w:fldCharType="begin"/>
          </w:r>
          <w:r w:rsidRPr="006D2751">
            <w:rPr>
              <w:rFonts w:ascii="Verdana" w:hAnsi="Verdana"/>
              <w:sz w:val="20"/>
              <w:szCs w:val="20"/>
            </w:rPr>
            <w:instrText xml:space="preserve"> TOC \o "1-3" \h \z \u </w:instrText>
          </w:r>
          <w:r w:rsidRPr="006D2751">
            <w:rPr>
              <w:rFonts w:ascii="Verdana" w:hAnsi="Verdana"/>
              <w:sz w:val="20"/>
              <w:szCs w:val="20"/>
            </w:rPr>
            <w:fldChar w:fldCharType="separate"/>
          </w:r>
          <w:hyperlink w:anchor="_Toc484521462" w:history="1">
            <w:r w:rsidR="00131C0E" w:rsidRPr="00131C0E">
              <w:rPr>
                <w:rStyle w:val="Hyperlink"/>
                <w:rFonts w:ascii="Verdana" w:eastAsia="MS ??" w:hAnsi="Verdana"/>
                <w:noProof/>
                <w:sz w:val="20"/>
                <w:szCs w:val="20"/>
                <w:lang w:val="en-GB" w:eastAsia="x-none"/>
              </w:rPr>
              <w:t>Acronyms</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_Toc484521462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3</w:t>
            </w:r>
            <w:r w:rsidR="00131C0E" w:rsidRPr="00131C0E">
              <w:rPr>
                <w:rFonts w:ascii="Verdana" w:hAnsi="Verdana"/>
                <w:noProof/>
                <w:webHidden/>
                <w:sz w:val="20"/>
                <w:szCs w:val="20"/>
              </w:rPr>
              <w:fldChar w:fldCharType="end"/>
            </w:r>
          </w:hyperlink>
        </w:p>
        <w:p w:rsidR="00131C0E" w:rsidRPr="00131C0E" w:rsidRDefault="0038095E">
          <w:pPr>
            <w:pStyle w:val="TOC1"/>
            <w:tabs>
              <w:tab w:val="left" w:pos="480"/>
            </w:tabs>
            <w:rPr>
              <w:rFonts w:ascii="Verdana" w:eastAsiaTheme="minorEastAsia" w:hAnsi="Verdana" w:cstheme="minorBidi"/>
              <w:noProof/>
              <w:sz w:val="20"/>
              <w:szCs w:val="20"/>
              <w:lang w:val="en-GB" w:eastAsia="en-GB"/>
            </w:rPr>
          </w:pPr>
          <w:hyperlink w:anchor="_Toc484521463" w:history="1">
            <w:r w:rsidR="00131C0E" w:rsidRPr="00131C0E">
              <w:rPr>
                <w:rStyle w:val="Hyperlink"/>
                <w:rFonts w:ascii="Verdana" w:hAnsi="Verdana"/>
                <w:noProof/>
                <w:sz w:val="20"/>
                <w:szCs w:val="20"/>
              </w:rPr>
              <w:t>1.</w:t>
            </w:r>
            <w:r w:rsidR="00131C0E" w:rsidRPr="00131C0E">
              <w:rPr>
                <w:rFonts w:ascii="Verdana" w:eastAsiaTheme="minorEastAsia" w:hAnsi="Verdana" w:cstheme="minorBidi"/>
                <w:noProof/>
                <w:sz w:val="20"/>
                <w:szCs w:val="20"/>
                <w:lang w:val="en-GB" w:eastAsia="en-GB"/>
              </w:rPr>
              <w:tab/>
            </w:r>
            <w:r w:rsidR="00131C0E" w:rsidRPr="00131C0E">
              <w:rPr>
                <w:rStyle w:val="Hyperlink"/>
                <w:rFonts w:ascii="Verdana" w:hAnsi="Verdana"/>
                <w:noProof/>
                <w:sz w:val="20"/>
                <w:szCs w:val="20"/>
              </w:rPr>
              <w:t>Executive Summary</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_Toc484521463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5</w:t>
            </w:r>
            <w:r w:rsidR="00131C0E" w:rsidRPr="00131C0E">
              <w:rPr>
                <w:rFonts w:ascii="Verdana" w:hAnsi="Verdana"/>
                <w:noProof/>
                <w:webHidden/>
                <w:sz w:val="20"/>
                <w:szCs w:val="20"/>
              </w:rPr>
              <w:fldChar w:fldCharType="end"/>
            </w:r>
          </w:hyperlink>
        </w:p>
        <w:p w:rsidR="00131C0E" w:rsidRPr="00131C0E" w:rsidRDefault="0038095E">
          <w:pPr>
            <w:pStyle w:val="TOC1"/>
            <w:tabs>
              <w:tab w:val="left" w:pos="480"/>
            </w:tabs>
            <w:rPr>
              <w:rFonts w:ascii="Verdana" w:eastAsiaTheme="minorEastAsia" w:hAnsi="Verdana" w:cstheme="minorBidi"/>
              <w:noProof/>
              <w:sz w:val="20"/>
              <w:szCs w:val="20"/>
              <w:lang w:val="en-GB" w:eastAsia="en-GB"/>
            </w:rPr>
          </w:pPr>
          <w:hyperlink w:anchor="_Toc484521464" w:history="1">
            <w:r w:rsidR="00131C0E" w:rsidRPr="00131C0E">
              <w:rPr>
                <w:rStyle w:val="Hyperlink"/>
                <w:rFonts w:ascii="Verdana" w:hAnsi="Verdana"/>
                <w:noProof/>
                <w:sz w:val="20"/>
                <w:szCs w:val="20"/>
              </w:rPr>
              <w:t>2.</w:t>
            </w:r>
            <w:r w:rsidR="00131C0E" w:rsidRPr="00131C0E">
              <w:rPr>
                <w:rFonts w:ascii="Verdana" w:eastAsiaTheme="minorEastAsia" w:hAnsi="Verdana" w:cstheme="minorBidi"/>
                <w:noProof/>
                <w:sz w:val="20"/>
                <w:szCs w:val="20"/>
                <w:lang w:val="en-GB" w:eastAsia="en-GB"/>
              </w:rPr>
              <w:tab/>
            </w:r>
            <w:r w:rsidR="00131C0E" w:rsidRPr="00131C0E">
              <w:rPr>
                <w:rStyle w:val="Hyperlink"/>
                <w:rFonts w:ascii="Verdana" w:hAnsi="Verdana"/>
                <w:noProof/>
                <w:sz w:val="20"/>
                <w:szCs w:val="20"/>
              </w:rPr>
              <w:t>Situation Analysis</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_Toc484521464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6</w:t>
            </w:r>
            <w:r w:rsidR="00131C0E" w:rsidRPr="00131C0E">
              <w:rPr>
                <w:rFonts w:ascii="Verdana" w:hAnsi="Verdana"/>
                <w:noProof/>
                <w:webHidden/>
                <w:sz w:val="20"/>
                <w:szCs w:val="20"/>
              </w:rPr>
              <w:fldChar w:fldCharType="end"/>
            </w:r>
          </w:hyperlink>
        </w:p>
        <w:p w:rsidR="00131C0E" w:rsidRPr="00131C0E" w:rsidRDefault="0038095E">
          <w:pPr>
            <w:pStyle w:val="TOC1"/>
            <w:tabs>
              <w:tab w:val="left" w:pos="480"/>
            </w:tabs>
            <w:rPr>
              <w:rFonts w:ascii="Verdana" w:eastAsiaTheme="minorEastAsia" w:hAnsi="Verdana" w:cstheme="minorBidi"/>
              <w:noProof/>
              <w:sz w:val="20"/>
              <w:szCs w:val="20"/>
              <w:lang w:val="en-GB" w:eastAsia="en-GB"/>
            </w:rPr>
          </w:pPr>
          <w:hyperlink w:anchor="_Toc484521465" w:history="1">
            <w:r w:rsidR="00131C0E" w:rsidRPr="00131C0E">
              <w:rPr>
                <w:rStyle w:val="Hyperlink"/>
                <w:rFonts w:ascii="Verdana" w:hAnsi="Verdana"/>
                <w:noProof/>
                <w:sz w:val="20"/>
                <w:szCs w:val="20"/>
              </w:rPr>
              <w:t>3.</w:t>
            </w:r>
            <w:r w:rsidR="00131C0E" w:rsidRPr="00131C0E">
              <w:rPr>
                <w:rFonts w:ascii="Verdana" w:eastAsiaTheme="minorEastAsia" w:hAnsi="Verdana" w:cstheme="minorBidi"/>
                <w:noProof/>
                <w:sz w:val="20"/>
                <w:szCs w:val="20"/>
                <w:lang w:val="en-GB" w:eastAsia="en-GB"/>
              </w:rPr>
              <w:tab/>
            </w:r>
            <w:r w:rsidR="00131C0E" w:rsidRPr="00131C0E">
              <w:rPr>
                <w:rStyle w:val="Hyperlink"/>
                <w:rFonts w:ascii="Verdana" w:hAnsi="Verdana"/>
                <w:noProof/>
                <w:sz w:val="20"/>
                <w:szCs w:val="20"/>
              </w:rPr>
              <w:t>Strategies, including lessons learned and the proposed joint programme</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_Toc484521465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9</w:t>
            </w:r>
            <w:r w:rsidR="00131C0E" w:rsidRPr="00131C0E">
              <w:rPr>
                <w:rFonts w:ascii="Verdana" w:hAnsi="Verdana"/>
                <w:noProof/>
                <w:webHidden/>
                <w:sz w:val="20"/>
                <w:szCs w:val="20"/>
              </w:rPr>
              <w:fldChar w:fldCharType="end"/>
            </w:r>
          </w:hyperlink>
        </w:p>
        <w:p w:rsidR="00131C0E" w:rsidRPr="00131C0E" w:rsidRDefault="0038095E" w:rsidP="00131C0E">
          <w:pPr>
            <w:pStyle w:val="TOC3"/>
            <w:rPr>
              <w:rFonts w:eastAsiaTheme="minorEastAsia" w:cstheme="minorBidi"/>
              <w:lang w:val="en-GB" w:eastAsia="en-GB"/>
            </w:rPr>
          </w:pPr>
          <w:hyperlink w:anchor="_Toc484521466" w:history="1">
            <w:r w:rsidR="00131C0E" w:rsidRPr="00131C0E">
              <w:rPr>
                <w:rStyle w:val="Hyperlink"/>
              </w:rPr>
              <w:t>3.1 Theory of change</w:t>
            </w:r>
            <w:r w:rsidR="00131C0E" w:rsidRPr="00131C0E">
              <w:rPr>
                <w:webHidden/>
              </w:rPr>
              <w:tab/>
            </w:r>
            <w:r w:rsidR="00131C0E" w:rsidRPr="00131C0E">
              <w:rPr>
                <w:webHidden/>
              </w:rPr>
              <w:fldChar w:fldCharType="begin"/>
            </w:r>
            <w:r w:rsidR="00131C0E" w:rsidRPr="00131C0E">
              <w:rPr>
                <w:webHidden/>
              </w:rPr>
              <w:instrText xml:space="preserve"> PAGEREF _Toc484521466 \h </w:instrText>
            </w:r>
            <w:r w:rsidR="00131C0E" w:rsidRPr="00131C0E">
              <w:rPr>
                <w:webHidden/>
              </w:rPr>
            </w:r>
            <w:r w:rsidR="00131C0E" w:rsidRPr="00131C0E">
              <w:rPr>
                <w:webHidden/>
              </w:rPr>
              <w:fldChar w:fldCharType="separate"/>
            </w:r>
            <w:r w:rsidR="008C066F">
              <w:rPr>
                <w:webHidden/>
              </w:rPr>
              <w:t>10</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67" w:history="1">
            <w:r w:rsidR="00131C0E" w:rsidRPr="00131C0E">
              <w:rPr>
                <w:rStyle w:val="Hyperlink"/>
              </w:rPr>
              <w:t>3.2 Relevance to international and national policies/strategies and frameworks</w:t>
            </w:r>
            <w:r w:rsidR="00131C0E" w:rsidRPr="00131C0E">
              <w:rPr>
                <w:webHidden/>
              </w:rPr>
              <w:tab/>
            </w:r>
            <w:r w:rsidR="00131C0E" w:rsidRPr="00131C0E">
              <w:rPr>
                <w:webHidden/>
              </w:rPr>
              <w:fldChar w:fldCharType="begin"/>
            </w:r>
            <w:r w:rsidR="00131C0E" w:rsidRPr="00131C0E">
              <w:rPr>
                <w:webHidden/>
              </w:rPr>
              <w:instrText xml:space="preserve"> PAGEREF _Toc484521467 \h </w:instrText>
            </w:r>
            <w:r w:rsidR="00131C0E" w:rsidRPr="00131C0E">
              <w:rPr>
                <w:webHidden/>
              </w:rPr>
            </w:r>
            <w:r w:rsidR="00131C0E" w:rsidRPr="00131C0E">
              <w:rPr>
                <w:webHidden/>
              </w:rPr>
              <w:fldChar w:fldCharType="separate"/>
            </w:r>
            <w:r w:rsidR="008C066F">
              <w:rPr>
                <w:webHidden/>
              </w:rPr>
              <w:t>12</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68" w:history="1">
            <w:r w:rsidR="00131C0E" w:rsidRPr="00131C0E">
              <w:rPr>
                <w:rStyle w:val="Hyperlink"/>
              </w:rPr>
              <w:t>3.3 Stakeholder analysis</w:t>
            </w:r>
            <w:r w:rsidR="00131C0E" w:rsidRPr="00131C0E">
              <w:rPr>
                <w:webHidden/>
              </w:rPr>
              <w:tab/>
            </w:r>
            <w:r w:rsidR="00131C0E" w:rsidRPr="00131C0E">
              <w:rPr>
                <w:webHidden/>
              </w:rPr>
              <w:fldChar w:fldCharType="begin"/>
            </w:r>
            <w:r w:rsidR="00131C0E" w:rsidRPr="00131C0E">
              <w:rPr>
                <w:webHidden/>
              </w:rPr>
              <w:instrText xml:space="preserve"> PAGEREF _Toc484521468 \h </w:instrText>
            </w:r>
            <w:r w:rsidR="00131C0E" w:rsidRPr="00131C0E">
              <w:rPr>
                <w:webHidden/>
              </w:rPr>
            </w:r>
            <w:r w:rsidR="00131C0E" w:rsidRPr="00131C0E">
              <w:rPr>
                <w:webHidden/>
              </w:rPr>
              <w:fldChar w:fldCharType="separate"/>
            </w:r>
            <w:r w:rsidR="008C066F">
              <w:rPr>
                <w:webHidden/>
              </w:rPr>
              <w:t>13</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69" w:history="1">
            <w:r w:rsidR="00131C0E" w:rsidRPr="00131C0E">
              <w:rPr>
                <w:rStyle w:val="Hyperlink"/>
              </w:rPr>
              <w:t>3.4 Lessons Learned</w:t>
            </w:r>
            <w:r w:rsidR="00131C0E" w:rsidRPr="00131C0E">
              <w:rPr>
                <w:webHidden/>
              </w:rPr>
              <w:tab/>
            </w:r>
            <w:r w:rsidR="00131C0E" w:rsidRPr="00131C0E">
              <w:rPr>
                <w:webHidden/>
              </w:rPr>
              <w:fldChar w:fldCharType="begin"/>
            </w:r>
            <w:r w:rsidR="00131C0E" w:rsidRPr="00131C0E">
              <w:rPr>
                <w:webHidden/>
              </w:rPr>
              <w:instrText xml:space="preserve"> PAGEREF _Toc484521469 \h </w:instrText>
            </w:r>
            <w:r w:rsidR="00131C0E" w:rsidRPr="00131C0E">
              <w:rPr>
                <w:webHidden/>
              </w:rPr>
            </w:r>
            <w:r w:rsidR="00131C0E" w:rsidRPr="00131C0E">
              <w:rPr>
                <w:webHidden/>
              </w:rPr>
              <w:fldChar w:fldCharType="separate"/>
            </w:r>
            <w:r w:rsidR="008C066F">
              <w:rPr>
                <w:webHidden/>
              </w:rPr>
              <w:t>18</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70" w:history="1">
            <w:r w:rsidR="00131C0E" w:rsidRPr="00131C0E">
              <w:rPr>
                <w:rStyle w:val="Hyperlink"/>
              </w:rPr>
              <w:t>3.5 The proposed joint programme</w:t>
            </w:r>
            <w:r w:rsidR="00131C0E" w:rsidRPr="00131C0E">
              <w:rPr>
                <w:webHidden/>
              </w:rPr>
              <w:tab/>
            </w:r>
            <w:r w:rsidR="00131C0E" w:rsidRPr="00131C0E">
              <w:rPr>
                <w:webHidden/>
              </w:rPr>
              <w:fldChar w:fldCharType="begin"/>
            </w:r>
            <w:r w:rsidR="00131C0E" w:rsidRPr="00131C0E">
              <w:rPr>
                <w:webHidden/>
              </w:rPr>
              <w:instrText xml:space="preserve"> PAGEREF _Toc484521470 \h </w:instrText>
            </w:r>
            <w:r w:rsidR="00131C0E" w:rsidRPr="00131C0E">
              <w:rPr>
                <w:webHidden/>
              </w:rPr>
            </w:r>
            <w:r w:rsidR="00131C0E" w:rsidRPr="00131C0E">
              <w:rPr>
                <w:webHidden/>
              </w:rPr>
              <w:fldChar w:fldCharType="separate"/>
            </w:r>
            <w:r w:rsidR="008C066F">
              <w:rPr>
                <w:webHidden/>
              </w:rPr>
              <w:t>18</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71" w:history="1">
            <w:r w:rsidR="00131C0E" w:rsidRPr="00131C0E">
              <w:rPr>
                <w:rStyle w:val="Hyperlink"/>
              </w:rPr>
              <w:t>3.6 Target beneficiaries</w:t>
            </w:r>
            <w:r w:rsidR="00131C0E" w:rsidRPr="00131C0E">
              <w:rPr>
                <w:webHidden/>
              </w:rPr>
              <w:tab/>
            </w:r>
            <w:r w:rsidR="00131C0E" w:rsidRPr="00131C0E">
              <w:rPr>
                <w:webHidden/>
              </w:rPr>
              <w:fldChar w:fldCharType="begin"/>
            </w:r>
            <w:r w:rsidR="00131C0E" w:rsidRPr="00131C0E">
              <w:rPr>
                <w:webHidden/>
              </w:rPr>
              <w:instrText xml:space="preserve"> PAGEREF _Toc484521471 \h </w:instrText>
            </w:r>
            <w:r w:rsidR="00131C0E" w:rsidRPr="00131C0E">
              <w:rPr>
                <w:webHidden/>
              </w:rPr>
            </w:r>
            <w:r w:rsidR="00131C0E" w:rsidRPr="00131C0E">
              <w:rPr>
                <w:webHidden/>
              </w:rPr>
              <w:fldChar w:fldCharType="separate"/>
            </w:r>
            <w:r w:rsidR="008C066F">
              <w:rPr>
                <w:webHidden/>
              </w:rPr>
              <w:t>19</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72" w:history="1">
            <w:r w:rsidR="00131C0E" w:rsidRPr="00131C0E">
              <w:rPr>
                <w:rStyle w:val="Hyperlink"/>
              </w:rPr>
              <w:t>3.7 Target locations</w:t>
            </w:r>
            <w:r w:rsidR="00131C0E" w:rsidRPr="00131C0E">
              <w:rPr>
                <w:webHidden/>
              </w:rPr>
              <w:tab/>
            </w:r>
            <w:r w:rsidR="00131C0E" w:rsidRPr="00131C0E">
              <w:rPr>
                <w:webHidden/>
              </w:rPr>
              <w:fldChar w:fldCharType="begin"/>
            </w:r>
            <w:r w:rsidR="00131C0E" w:rsidRPr="00131C0E">
              <w:rPr>
                <w:webHidden/>
              </w:rPr>
              <w:instrText xml:space="preserve"> PAGEREF _Toc484521472 \h </w:instrText>
            </w:r>
            <w:r w:rsidR="00131C0E" w:rsidRPr="00131C0E">
              <w:rPr>
                <w:webHidden/>
              </w:rPr>
            </w:r>
            <w:r w:rsidR="00131C0E" w:rsidRPr="00131C0E">
              <w:rPr>
                <w:webHidden/>
              </w:rPr>
              <w:fldChar w:fldCharType="separate"/>
            </w:r>
            <w:r w:rsidR="008C066F">
              <w:rPr>
                <w:webHidden/>
              </w:rPr>
              <w:t>21</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73" w:history="1">
            <w:r w:rsidR="00131C0E" w:rsidRPr="00131C0E">
              <w:rPr>
                <w:rStyle w:val="Hyperlink"/>
              </w:rPr>
              <w:t>3.8 Partnerships, synergies and coordination</w:t>
            </w:r>
            <w:r w:rsidR="00131C0E" w:rsidRPr="00131C0E">
              <w:rPr>
                <w:webHidden/>
              </w:rPr>
              <w:tab/>
            </w:r>
            <w:r w:rsidR="00131C0E" w:rsidRPr="00131C0E">
              <w:rPr>
                <w:webHidden/>
              </w:rPr>
              <w:fldChar w:fldCharType="begin"/>
            </w:r>
            <w:r w:rsidR="00131C0E" w:rsidRPr="00131C0E">
              <w:rPr>
                <w:webHidden/>
              </w:rPr>
              <w:instrText xml:space="preserve"> PAGEREF _Toc484521473 \h </w:instrText>
            </w:r>
            <w:r w:rsidR="00131C0E" w:rsidRPr="00131C0E">
              <w:rPr>
                <w:webHidden/>
              </w:rPr>
            </w:r>
            <w:r w:rsidR="00131C0E" w:rsidRPr="00131C0E">
              <w:rPr>
                <w:webHidden/>
              </w:rPr>
              <w:fldChar w:fldCharType="separate"/>
            </w:r>
            <w:r w:rsidR="008C066F">
              <w:rPr>
                <w:webHidden/>
              </w:rPr>
              <w:t>21</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74" w:history="1">
            <w:r w:rsidR="00131C0E" w:rsidRPr="00131C0E">
              <w:rPr>
                <w:rStyle w:val="Hyperlink"/>
              </w:rPr>
              <w:t>3.9 Sustainability of results</w:t>
            </w:r>
            <w:r w:rsidR="00131C0E" w:rsidRPr="00131C0E">
              <w:rPr>
                <w:webHidden/>
              </w:rPr>
              <w:tab/>
            </w:r>
            <w:r w:rsidR="00131C0E" w:rsidRPr="00131C0E">
              <w:rPr>
                <w:webHidden/>
              </w:rPr>
              <w:fldChar w:fldCharType="begin"/>
            </w:r>
            <w:r w:rsidR="00131C0E" w:rsidRPr="00131C0E">
              <w:rPr>
                <w:webHidden/>
              </w:rPr>
              <w:instrText xml:space="preserve"> PAGEREF _Toc484521474 \h </w:instrText>
            </w:r>
            <w:r w:rsidR="00131C0E" w:rsidRPr="00131C0E">
              <w:rPr>
                <w:webHidden/>
              </w:rPr>
            </w:r>
            <w:r w:rsidR="00131C0E" w:rsidRPr="00131C0E">
              <w:rPr>
                <w:webHidden/>
              </w:rPr>
              <w:fldChar w:fldCharType="separate"/>
            </w:r>
            <w:r w:rsidR="008C066F">
              <w:rPr>
                <w:webHidden/>
              </w:rPr>
              <w:t>22</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75" w:history="1">
            <w:r w:rsidR="00131C0E" w:rsidRPr="00131C0E">
              <w:rPr>
                <w:rStyle w:val="Hyperlink"/>
              </w:rPr>
              <w:t>3.10 Transversal themes: gender equality, social inclusion, human rights, environment</w:t>
            </w:r>
            <w:r w:rsidR="00131C0E" w:rsidRPr="00131C0E">
              <w:rPr>
                <w:webHidden/>
              </w:rPr>
              <w:tab/>
            </w:r>
            <w:r w:rsidR="00131C0E" w:rsidRPr="00131C0E">
              <w:rPr>
                <w:webHidden/>
              </w:rPr>
              <w:fldChar w:fldCharType="begin"/>
            </w:r>
            <w:r w:rsidR="00131C0E" w:rsidRPr="00131C0E">
              <w:rPr>
                <w:webHidden/>
              </w:rPr>
              <w:instrText xml:space="preserve"> PAGEREF _Toc484521475 \h </w:instrText>
            </w:r>
            <w:r w:rsidR="00131C0E" w:rsidRPr="00131C0E">
              <w:rPr>
                <w:webHidden/>
              </w:rPr>
            </w:r>
            <w:r w:rsidR="00131C0E" w:rsidRPr="00131C0E">
              <w:rPr>
                <w:webHidden/>
              </w:rPr>
              <w:fldChar w:fldCharType="separate"/>
            </w:r>
            <w:r w:rsidR="008C066F">
              <w:rPr>
                <w:webHidden/>
              </w:rPr>
              <w:t>23</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76" w:history="1">
            <w:r w:rsidR="00131C0E" w:rsidRPr="00131C0E">
              <w:rPr>
                <w:rStyle w:val="Hyperlink"/>
              </w:rPr>
              <w:t>3.11 Cost Efficiency and Effectiveness</w:t>
            </w:r>
            <w:r w:rsidR="00131C0E" w:rsidRPr="00131C0E">
              <w:rPr>
                <w:webHidden/>
              </w:rPr>
              <w:tab/>
            </w:r>
            <w:r w:rsidR="00131C0E" w:rsidRPr="00131C0E">
              <w:rPr>
                <w:webHidden/>
              </w:rPr>
              <w:fldChar w:fldCharType="begin"/>
            </w:r>
            <w:r w:rsidR="00131C0E" w:rsidRPr="00131C0E">
              <w:rPr>
                <w:webHidden/>
              </w:rPr>
              <w:instrText xml:space="preserve"> PAGEREF _Toc484521476 \h </w:instrText>
            </w:r>
            <w:r w:rsidR="00131C0E" w:rsidRPr="00131C0E">
              <w:rPr>
                <w:webHidden/>
              </w:rPr>
            </w:r>
            <w:r w:rsidR="00131C0E" w:rsidRPr="00131C0E">
              <w:rPr>
                <w:webHidden/>
              </w:rPr>
              <w:fldChar w:fldCharType="separate"/>
            </w:r>
            <w:r w:rsidR="008C066F">
              <w:rPr>
                <w:webHidden/>
              </w:rPr>
              <w:t>24</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77" w:history="1">
            <w:r w:rsidR="00131C0E" w:rsidRPr="00131C0E">
              <w:rPr>
                <w:rStyle w:val="Hyperlink"/>
              </w:rPr>
              <w:t>3.12 Use of existing country systems</w:t>
            </w:r>
            <w:r w:rsidR="00131C0E" w:rsidRPr="00131C0E">
              <w:rPr>
                <w:webHidden/>
              </w:rPr>
              <w:tab/>
            </w:r>
            <w:r w:rsidR="00131C0E" w:rsidRPr="00131C0E">
              <w:rPr>
                <w:webHidden/>
              </w:rPr>
              <w:fldChar w:fldCharType="begin"/>
            </w:r>
            <w:r w:rsidR="00131C0E" w:rsidRPr="00131C0E">
              <w:rPr>
                <w:webHidden/>
              </w:rPr>
              <w:instrText xml:space="preserve"> PAGEREF _Toc484521477 \h </w:instrText>
            </w:r>
            <w:r w:rsidR="00131C0E" w:rsidRPr="00131C0E">
              <w:rPr>
                <w:webHidden/>
              </w:rPr>
            </w:r>
            <w:r w:rsidR="00131C0E" w:rsidRPr="00131C0E">
              <w:rPr>
                <w:webHidden/>
              </w:rPr>
              <w:fldChar w:fldCharType="separate"/>
            </w:r>
            <w:r w:rsidR="008C066F">
              <w:rPr>
                <w:webHidden/>
              </w:rPr>
              <w:t>24</w:t>
            </w:r>
            <w:r w:rsidR="00131C0E" w:rsidRPr="00131C0E">
              <w:rPr>
                <w:webHidden/>
              </w:rPr>
              <w:fldChar w:fldCharType="end"/>
            </w:r>
          </w:hyperlink>
        </w:p>
        <w:p w:rsidR="00131C0E" w:rsidRPr="00131C0E" w:rsidRDefault="0038095E">
          <w:pPr>
            <w:pStyle w:val="TOC1"/>
            <w:tabs>
              <w:tab w:val="left" w:pos="480"/>
            </w:tabs>
            <w:rPr>
              <w:rFonts w:ascii="Verdana" w:eastAsiaTheme="minorEastAsia" w:hAnsi="Verdana" w:cstheme="minorBidi"/>
              <w:noProof/>
              <w:sz w:val="20"/>
              <w:szCs w:val="20"/>
              <w:lang w:val="en-GB" w:eastAsia="en-GB"/>
            </w:rPr>
          </w:pPr>
          <w:hyperlink w:anchor="_Toc484521478" w:history="1">
            <w:r w:rsidR="00131C0E" w:rsidRPr="00131C0E">
              <w:rPr>
                <w:rStyle w:val="Hyperlink"/>
                <w:rFonts w:ascii="Verdana" w:hAnsi="Verdana"/>
                <w:noProof/>
                <w:sz w:val="20"/>
                <w:szCs w:val="20"/>
              </w:rPr>
              <w:t>4.</w:t>
            </w:r>
            <w:r w:rsidR="00131C0E" w:rsidRPr="00131C0E">
              <w:rPr>
                <w:rFonts w:ascii="Verdana" w:eastAsiaTheme="minorEastAsia" w:hAnsi="Verdana" w:cstheme="minorBidi"/>
                <w:noProof/>
                <w:sz w:val="20"/>
                <w:szCs w:val="20"/>
                <w:lang w:val="en-GB" w:eastAsia="en-GB"/>
              </w:rPr>
              <w:tab/>
            </w:r>
            <w:r w:rsidR="00131C0E" w:rsidRPr="00131C0E">
              <w:rPr>
                <w:rStyle w:val="Hyperlink"/>
                <w:rFonts w:ascii="Verdana" w:hAnsi="Verdana"/>
                <w:noProof/>
                <w:sz w:val="20"/>
                <w:szCs w:val="20"/>
              </w:rPr>
              <w:t>Description of Results</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_Toc484521478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24</w:t>
            </w:r>
            <w:r w:rsidR="00131C0E" w:rsidRPr="00131C0E">
              <w:rPr>
                <w:rFonts w:ascii="Verdana" w:hAnsi="Verdana"/>
                <w:noProof/>
                <w:webHidden/>
                <w:sz w:val="20"/>
                <w:szCs w:val="20"/>
              </w:rPr>
              <w:fldChar w:fldCharType="end"/>
            </w:r>
          </w:hyperlink>
        </w:p>
        <w:p w:rsidR="00131C0E" w:rsidRPr="00131C0E" w:rsidRDefault="0038095E" w:rsidP="00131C0E">
          <w:pPr>
            <w:pStyle w:val="TOC3"/>
            <w:rPr>
              <w:rFonts w:eastAsiaTheme="minorEastAsia" w:cstheme="minorBidi"/>
              <w:lang w:val="en-GB" w:eastAsia="en-GB"/>
            </w:rPr>
          </w:pPr>
          <w:hyperlink w:anchor="_Toc484521479" w:history="1">
            <w:r w:rsidR="00131C0E" w:rsidRPr="00131C0E">
              <w:rPr>
                <w:rStyle w:val="Hyperlink"/>
              </w:rPr>
              <w:t>4.1 Description of outcomes</w:t>
            </w:r>
            <w:r w:rsidR="00131C0E" w:rsidRPr="00131C0E">
              <w:rPr>
                <w:webHidden/>
              </w:rPr>
              <w:tab/>
            </w:r>
            <w:r w:rsidR="00131C0E" w:rsidRPr="00131C0E">
              <w:rPr>
                <w:webHidden/>
              </w:rPr>
              <w:fldChar w:fldCharType="begin"/>
            </w:r>
            <w:r w:rsidR="00131C0E" w:rsidRPr="00131C0E">
              <w:rPr>
                <w:webHidden/>
              </w:rPr>
              <w:instrText xml:space="preserve"> PAGEREF _Toc484521479 \h </w:instrText>
            </w:r>
            <w:r w:rsidR="00131C0E" w:rsidRPr="00131C0E">
              <w:rPr>
                <w:webHidden/>
              </w:rPr>
            </w:r>
            <w:r w:rsidR="00131C0E" w:rsidRPr="00131C0E">
              <w:rPr>
                <w:webHidden/>
              </w:rPr>
              <w:fldChar w:fldCharType="separate"/>
            </w:r>
            <w:r w:rsidR="008C066F">
              <w:rPr>
                <w:webHidden/>
              </w:rPr>
              <w:t>24</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80" w:history="1">
            <w:r w:rsidR="00131C0E" w:rsidRPr="00131C0E">
              <w:rPr>
                <w:rStyle w:val="Hyperlink"/>
              </w:rPr>
              <w:t>4.2 Expected results (outcomes, outputs) and activities</w:t>
            </w:r>
            <w:r w:rsidR="00131C0E" w:rsidRPr="00131C0E">
              <w:rPr>
                <w:webHidden/>
              </w:rPr>
              <w:tab/>
            </w:r>
            <w:r w:rsidR="00131C0E" w:rsidRPr="00131C0E">
              <w:rPr>
                <w:webHidden/>
              </w:rPr>
              <w:fldChar w:fldCharType="begin"/>
            </w:r>
            <w:r w:rsidR="00131C0E" w:rsidRPr="00131C0E">
              <w:rPr>
                <w:webHidden/>
              </w:rPr>
              <w:instrText xml:space="preserve"> PAGEREF _Toc484521480 \h </w:instrText>
            </w:r>
            <w:r w:rsidR="00131C0E" w:rsidRPr="00131C0E">
              <w:rPr>
                <w:webHidden/>
              </w:rPr>
            </w:r>
            <w:r w:rsidR="00131C0E" w:rsidRPr="00131C0E">
              <w:rPr>
                <w:webHidden/>
              </w:rPr>
              <w:fldChar w:fldCharType="separate"/>
            </w:r>
            <w:r w:rsidR="008C066F">
              <w:rPr>
                <w:webHidden/>
              </w:rPr>
              <w:t>24</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81" w:history="1">
            <w:r w:rsidR="00131C0E" w:rsidRPr="00131C0E">
              <w:rPr>
                <w:rStyle w:val="Hyperlink"/>
              </w:rPr>
              <w:t>4.3 Results Framework</w:t>
            </w:r>
            <w:r w:rsidR="00131C0E" w:rsidRPr="00131C0E">
              <w:rPr>
                <w:webHidden/>
              </w:rPr>
              <w:tab/>
            </w:r>
            <w:r w:rsidR="00131C0E" w:rsidRPr="00131C0E">
              <w:rPr>
                <w:webHidden/>
              </w:rPr>
              <w:fldChar w:fldCharType="begin"/>
            </w:r>
            <w:r w:rsidR="00131C0E" w:rsidRPr="00131C0E">
              <w:rPr>
                <w:webHidden/>
              </w:rPr>
              <w:instrText xml:space="preserve"> PAGEREF _Toc484521481 \h </w:instrText>
            </w:r>
            <w:r w:rsidR="00131C0E" w:rsidRPr="00131C0E">
              <w:rPr>
                <w:webHidden/>
              </w:rPr>
            </w:r>
            <w:r w:rsidR="00131C0E" w:rsidRPr="00131C0E">
              <w:rPr>
                <w:webHidden/>
              </w:rPr>
              <w:fldChar w:fldCharType="separate"/>
            </w:r>
            <w:r w:rsidR="008C066F">
              <w:rPr>
                <w:webHidden/>
              </w:rPr>
              <w:t>31</w:t>
            </w:r>
            <w:r w:rsidR="00131C0E" w:rsidRPr="00131C0E">
              <w:rPr>
                <w:webHidden/>
              </w:rPr>
              <w:fldChar w:fldCharType="end"/>
            </w:r>
          </w:hyperlink>
        </w:p>
        <w:p w:rsidR="00131C0E" w:rsidRPr="00131C0E" w:rsidRDefault="0038095E">
          <w:pPr>
            <w:pStyle w:val="TOC1"/>
            <w:tabs>
              <w:tab w:val="left" w:pos="480"/>
            </w:tabs>
            <w:rPr>
              <w:rFonts w:ascii="Verdana" w:eastAsiaTheme="minorEastAsia" w:hAnsi="Verdana" w:cstheme="minorBidi"/>
              <w:noProof/>
              <w:sz w:val="20"/>
              <w:szCs w:val="20"/>
              <w:lang w:val="en-GB" w:eastAsia="en-GB"/>
            </w:rPr>
          </w:pPr>
          <w:hyperlink w:anchor="_Toc484521482" w:history="1">
            <w:r w:rsidR="00131C0E" w:rsidRPr="00131C0E">
              <w:rPr>
                <w:rStyle w:val="Hyperlink"/>
                <w:rFonts w:ascii="Verdana" w:eastAsiaTheme="majorEastAsia" w:hAnsi="Verdana" w:cstheme="majorBidi"/>
                <w:noProof/>
                <w:sz w:val="20"/>
                <w:szCs w:val="20"/>
              </w:rPr>
              <w:t>5.</w:t>
            </w:r>
            <w:r w:rsidR="00131C0E" w:rsidRPr="00131C0E">
              <w:rPr>
                <w:rFonts w:ascii="Verdana" w:eastAsiaTheme="minorEastAsia" w:hAnsi="Verdana" w:cstheme="minorBidi"/>
                <w:noProof/>
                <w:sz w:val="20"/>
                <w:szCs w:val="20"/>
                <w:lang w:val="en-GB" w:eastAsia="en-GB"/>
              </w:rPr>
              <w:tab/>
            </w:r>
            <w:r w:rsidR="00131C0E" w:rsidRPr="00131C0E">
              <w:rPr>
                <w:rStyle w:val="Hyperlink"/>
                <w:rFonts w:ascii="Verdana" w:eastAsiaTheme="majorEastAsia" w:hAnsi="Verdana" w:cstheme="majorBidi"/>
                <w:noProof/>
                <w:sz w:val="20"/>
                <w:szCs w:val="20"/>
              </w:rPr>
              <w:t>Management and Coordination Arrangements</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_Toc484521482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34</w:t>
            </w:r>
            <w:r w:rsidR="00131C0E" w:rsidRPr="00131C0E">
              <w:rPr>
                <w:rFonts w:ascii="Verdana" w:hAnsi="Verdana"/>
                <w:noProof/>
                <w:webHidden/>
                <w:sz w:val="20"/>
                <w:szCs w:val="20"/>
              </w:rPr>
              <w:fldChar w:fldCharType="end"/>
            </w:r>
          </w:hyperlink>
        </w:p>
        <w:p w:rsidR="00131C0E" w:rsidRPr="00131C0E" w:rsidRDefault="0038095E">
          <w:pPr>
            <w:pStyle w:val="TOC1"/>
            <w:tabs>
              <w:tab w:val="left" w:pos="480"/>
            </w:tabs>
            <w:rPr>
              <w:rFonts w:ascii="Verdana" w:eastAsiaTheme="minorEastAsia" w:hAnsi="Verdana" w:cstheme="minorBidi"/>
              <w:noProof/>
              <w:sz w:val="20"/>
              <w:szCs w:val="20"/>
              <w:lang w:val="en-GB" w:eastAsia="en-GB"/>
            </w:rPr>
          </w:pPr>
          <w:hyperlink w:anchor="_Toc484521483" w:history="1">
            <w:r w:rsidR="00131C0E" w:rsidRPr="00131C0E">
              <w:rPr>
                <w:rStyle w:val="Hyperlink"/>
                <w:rFonts w:ascii="Verdana" w:eastAsiaTheme="majorEastAsia" w:hAnsi="Verdana" w:cstheme="majorBidi"/>
                <w:noProof/>
                <w:sz w:val="20"/>
                <w:szCs w:val="20"/>
              </w:rPr>
              <w:t>6.</w:t>
            </w:r>
            <w:r w:rsidR="00131C0E" w:rsidRPr="00131C0E">
              <w:rPr>
                <w:rFonts w:ascii="Verdana" w:eastAsiaTheme="minorEastAsia" w:hAnsi="Verdana" w:cstheme="minorBidi"/>
                <w:noProof/>
                <w:sz w:val="20"/>
                <w:szCs w:val="20"/>
                <w:lang w:val="en-GB" w:eastAsia="en-GB"/>
              </w:rPr>
              <w:tab/>
            </w:r>
            <w:r w:rsidR="00131C0E" w:rsidRPr="00131C0E">
              <w:rPr>
                <w:rStyle w:val="Hyperlink"/>
                <w:rFonts w:ascii="Verdana" w:eastAsiaTheme="majorEastAsia" w:hAnsi="Verdana" w:cstheme="majorBidi"/>
                <w:noProof/>
                <w:sz w:val="20"/>
                <w:szCs w:val="20"/>
              </w:rPr>
              <w:t>Fund Management Arrangements</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_Toc484521483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36</w:t>
            </w:r>
            <w:r w:rsidR="00131C0E" w:rsidRPr="00131C0E">
              <w:rPr>
                <w:rFonts w:ascii="Verdana" w:hAnsi="Verdana"/>
                <w:noProof/>
                <w:webHidden/>
                <w:sz w:val="20"/>
                <w:szCs w:val="20"/>
              </w:rPr>
              <w:fldChar w:fldCharType="end"/>
            </w:r>
          </w:hyperlink>
        </w:p>
        <w:p w:rsidR="00131C0E" w:rsidRPr="00131C0E" w:rsidRDefault="0038095E">
          <w:pPr>
            <w:pStyle w:val="TOC1"/>
            <w:tabs>
              <w:tab w:val="left" w:pos="480"/>
            </w:tabs>
            <w:rPr>
              <w:rFonts w:ascii="Verdana" w:eastAsiaTheme="minorEastAsia" w:hAnsi="Verdana" w:cstheme="minorBidi"/>
              <w:noProof/>
              <w:sz w:val="20"/>
              <w:szCs w:val="20"/>
              <w:lang w:val="en-GB" w:eastAsia="en-GB"/>
            </w:rPr>
          </w:pPr>
          <w:hyperlink w:anchor="_Toc484521484" w:history="1">
            <w:r w:rsidR="00131C0E" w:rsidRPr="00131C0E">
              <w:rPr>
                <w:rStyle w:val="Hyperlink"/>
                <w:rFonts w:ascii="Verdana" w:hAnsi="Verdana"/>
                <w:noProof/>
                <w:sz w:val="20"/>
                <w:szCs w:val="20"/>
              </w:rPr>
              <w:t>7.</w:t>
            </w:r>
            <w:r w:rsidR="00131C0E" w:rsidRPr="00131C0E">
              <w:rPr>
                <w:rFonts w:ascii="Verdana" w:eastAsiaTheme="minorEastAsia" w:hAnsi="Verdana" w:cstheme="minorBidi"/>
                <w:noProof/>
                <w:sz w:val="20"/>
                <w:szCs w:val="20"/>
                <w:lang w:val="en-GB" w:eastAsia="en-GB"/>
              </w:rPr>
              <w:tab/>
            </w:r>
            <w:r w:rsidR="00131C0E" w:rsidRPr="00131C0E">
              <w:rPr>
                <w:rStyle w:val="Hyperlink"/>
                <w:rFonts w:ascii="Verdana" w:hAnsi="Verdana"/>
                <w:noProof/>
                <w:sz w:val="20"/>
                <w:szCs w:val="20"/>
              </w:rPr>
              <w:t>Monitoring, Evaluation and Reporting</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_Toc484521484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38</w:t>
            </w:r>
            <w:r w:rsidR="00131C0E" w:rsidRPr="00131C0E">
              <w:rPr>
                <w:rFonts w:ascii="Verdana" w:hAnsi="Verdana"/>
                <w:noProof/>
                <w:webHidden/>
                <w:sz w:val="20"/>
                <w:szCs w:val="20"/>
              </w:rPr>
              <w:fldChar w:fldCharType="end"/>
            </w:r>
          </w:hyperlink>
        </w:p>
        <w:p w:rsidR="00131C0E" w:rsidRPr="00131C0E" w:rsidRDefault="0038095E">
          <w:pPr>
            <w:pStyle w:val="TOC1"/>
            <w:tabs>
              <w:tab w:val="left" w:pos="480"/>
            </w:tabs>
            <w:rPr>
              <w:rFonts w:ascii="Verdana" w:eastAsiaTheme="minorEastAsia" w:hAnsi="Verdana" w:cstheme="minorBidi"/>
              <w:noProof/>
              <w:sz w:val="20"/>
              <w:szCs w:val="20"/>
              <w:lang w:val="en-GB" w:eastAsia="en-GB"/>
            </w:rPr>
          </w:pPr>
          <w:hyperlink w:anchor="_Toc484521485" w:history="1">
            <w:r w:rsidR="00131C0E" w:rsidRPr="00131C0E">
              <w:rPr>
                <w:rStyle w:val="Hyperlink"/>
                <w:rFonts w:ascii="Verdana" w:hAnsi="Verdana"/>
                <w:noProof/>
                <w:sz w:val="20"/>
                <w:szCs w:val="20"/>
              </w:rPr>
              <w:t>8.</w:t>
            </w:r>
            <w:r w:rsidR="00131C0E" w:rsidRPr="00131C0E">
              <w:rPr>
                <w:rFonts w:ascii="Verdana" w:eastAsiaTheme="minorEastAsia" w:hAnsi="Verdana" w:cstheme="minorBidi"/>
                <w:noProof/>
                <w:sz w:val="20"/>
                <w:szCs w:val="20"/>
                <w:lang w:val="en-GB" w:eastAsia="en-GB"/>
              </w:rPr>
              <w:tab/>
            </w:r>
            <w:r w:rsidR="00131C0E" w:rsidRPr="00131C0E">
              <w:rPr>
                <w:rStyle w:val="Hyperlink"/>
                <w:rFonts w:ascii="Verdana" w:hAnsi="Verdana"/>
                <w:noProof/>
                <w:sz w:val="20"/>
                <w:szCs w:val="20"/>
              </w:rPr>
              <w:t>Legal Context or Basis of Relationship</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_Toc484521485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49</w:t>
            </w:r>
            <w:r w:rsidR="00131C0E" w:rsidRPr="00131C0E">
              <w:rPr>
                <w:rFonts w:ascii="Verdana" w:hAnsi="Verdana"/>
                <w:noProof/>
                <w:webHidden/>
                <w:sz w:val="20"/>
                <w:szCs w:val="20"/>
              </w:rPr>
              <w:fldChar w:fldCharType="end"/>
            </w:r>
          </w:hyperlink>
        </w:p>
        <w:p w:rsidR="00131C0E" w:rsidRPr="00131C0E" w:rsidRDefault="0038095E">
          <w:pPr>
            <w:pStyle w:val="TOC1"/>
            <w:rPr>
              <w:rFonts w:ascii="Verdana" w:eastAsiaTheme="minorEastAsia" w:hAnsi="Verdana" w:cstheme="minorBidi"/>
              <w:noProof/>
              <w:sz w:val="20"/>
              <w:szCs w:val="20"/>
              <w:lang w:val="en-GB" w:eastAsia="en-GB"/>
            </w:rPr>
          </w:pPr>
          <w:hyperlink w:anchor="_Toc484521486" w:history="1">
            <w:r w:rsidR="00131C0E" w:rsidRPr="00131C0E">
              <w:rPr>
                <w:rStyle w:val="Hyperlink"/>
                <w:rFonts w:ascii="Verdana" w:hAnsi="Verdana"/>
                <w:noProof/>
                <w:sz w:val="20"/>
                <w:szCs w:val="20"/>
              </w:rPr>
              <w:t>ANNEXES:</w:t>
            </w:r>
            <w:r w:rsidR="00131C0E" w:rsidRPr="00131C0E">
              <w:rPr>
                <w:rFonts w:ascii="Verdana" w:hAnsi="Verdana"/>
                <w:noProof/>
                <w:webHidden/>
                <w:sz w:val="20"/>
                <w:szCs w:val="20"/>
              </w:rPr>
              <w:tab/>
            </w:r>
            <w:r w:rsidR="00131C0E" w:rsidRPr="00131C0E">
              <w:rPr>
                <w:rFonts w:ascii="Verdana" w:hAnsi="Verdana"/>
                <w:noProof/>
                <w:webHidden/>
                <w:sz w:val="20"/>
                <w:szCs w:val="20"/>
              </w:rPr>
              <w:fldChar w:fldCharType="begin"/>
            </w:r>
            <w:r w:rsidR="00131C0E" w:rsidRPr="00131C0E">
              <w:rPr>
                <w:rFonts w:ascii="Verdana" w:hAnsi="Verdana"/>
                <w:noProof/>
                <w:webHidden/>
                <w:sz w:val="20"/>
                <w:szCs w:val="20"/>
              </w:rPr>
              <w:instrText xml:space="preserve"> PAGEREF _Toc484521486 \h </w:instrText>
            </w:r>
            <w:r w:rsidR="00131C0E" w:rsidRPr="00131C0E">
              <w:rPr>
                <w:rFonts w:ascii="Verdana" w:hAnsi="Verdana"/>
                <w:noProof/>
                <w:webHidden/>
                <w:sz w:val="20"/>
                <w:szCs w:val="20"/>
              </w:rPr>
            </w:r>
            <w:r w:rsidR="00131C0E" w:rsidRPr="00131C0E">
              <w:rPr>
                <w:rFonts w:ascii="Verdana" w:hAnsi="Verdana"/>
                <w:noProof/>
                <w:webHidden/>
                <w:sz w:val="20"/>
                <w:szCs w:val="20"/>
              </w:rPr>
              <w:fldChar w:fldCharType="separate"/>
            </w:r>
            <w:r w:rsidR="008C066F">
              <w:rPr>
                <w:rFonts w:ascii="Verdana" w:hAnsi="Verdana"/>
                <w:noProof/>
                <w:webHidden/>
                <w:sz w:val="20"/>
                <w:szCs w:val="20"/>
              </w:rPr>
              <w:t>50</w:t>
            </w:r>
            <w:r w:rsidR="00131C0E" w:rsidRPr="00131C0E">
              <w:rPr>
                <w:rFonts w:ascii="Verdana" w:hAnsi="Verdana"/>
                <w:noProof/>
                <w:webHidden/>
                <w:sz w:val="20"/>
                <w:szCs w:val="20"/>
              </w:rPr>
              <w:fldChar w:fldCharType="end"/>
            </w:r>
          </w:hyperlink>
        </w:p>
        <w:p w:rsidR="00131C0E" w:rsidRPr="00131C0E" w:rsidRDefault="0038095E" w:rsidP="00131C0E">
          <w:pPr>
            <w:pStyle w:val="TOC3"/>
            <w:rPr>
              <w:rFonts w:eastAsiaTheme="minorEastAsia" w:cstheme="minorBidi"/>
              <w:lang w:val="en-GB" w:eastAsia="en-GB"/>
            </w:rPr>
          </w:pPr>
          <w:hyperlink w:anchor="_Toc484521487" w:history="1">
            <w:r w:rsidR="00131C0E" w:rsidRPr="00131C0E">
              <w:rPr>
                <w:rStyle w:val="Hyperlink"/>
              </w:rPr>
              <w:t>Annex I – Workplan</w:t>
            </w:r>
            <w:r w:rsidR="00131C0E" w:rsidRPr="00131C0E">
              <w:rPr>
                <w:webHidden/>
              </w:rPr>
              <w:tab/>
            </w:r>
            <w:r w:rsidR="00131C0E" w:rsidRPr="00131C0E">
              <w:rPr>
                <w:webHidden/>
              </w:rPr>
              <w:fldChar w:fldCharType="begin"/>
            </w:r>
            <w:r w:rsidR="00131C0E" w:rsidRPr="00131C0E">
              <w:rPr>
                <w:webHidden/>
              </w:rPr>
              <w:instrText xml:space="preserve"> PAGEREF _Toc484521487 \h </w:instrText>
            </w:r>
            <w:r w:rsidR="00131C0E" w:rsidRPr="00131C0E">
              <w:rPr>
                <w:webHidden/>
              </w:rPr>
            </w:r>
            <w:r w:rsidR="00131C0E" w:rsidRPr="00131C0E">
              <w:rPr>
                <w:webHidden/>
              </w:rPr>
              <w:fldChar w:fldCharType="separate"/>
            </w:r>
            <w:r w:rsidR="008C066F">
              <w:rPr>
                <w:webHidden/>
              </w:rPr>
              <w:t>50</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88" w:history="1">
            <w:r w:rsidR="00131C0E" w:rsidRPr="00131C0E">
              <w:rPr>
                <w:rStyle w:val="Hyperlink"/>
              </w:rPr>
              <w:t>Annex II - Multi-year budget</w:t>
            </w:r>
            <w:r w:rsidR="00131C0E" w:rsidRPr="00131C0E">
              <w:rPr>
                <w:webHidden/>
              </w:rPr>
              <w:tab/>
            </w:r>
            <w:r w:rsidR="00131C0E" w:rsidRPr="00131C0E">
              <w:rPr>
                <w:webHidden/>
              </w:rPr>
              <w:fldChar w:fldCharType="begin"/>
            </w:r>
            <w:r w:rsidR="00131C0E" w:rsidRPr="00131C0E">
              <w:rPr>
                <w:webHidden/>
              </w:rPr>
              <w:instrText xml:space="preserve"> PAGEREF _Toc484521488 \h </w:instrText>
            </w:r>
            <w:r w:rsidR="00131C0E" w:rsidRPr="00131C0E">
              <w:rPr>
                <w:webHidden/>
              </w:rPr>
            </w:r>
            <w:r w:rsidR="00131C0E" w:rsidRPr="00131C0E">
              <w:rPr>
                <w:webHidden/>
              </w:rPr>
              <w:fldChar w:fldCharType="separate"/>
            </w:r>
            <w:r w:rsidR="008C066F">
              <w:rPr>
                <w:webHidden/>
              </w:rPr>
              <w:t>52</w:t>
            </w:r>
            <w:r w:rsidR="00131C0E" w:rsidRPr="00131C0E">
              <w:rPr>
                <w:webHidden/>
              </w:rPr>
              <w:fldChar w:fldCharType="end"/>
            </w:r>
          </w:hyperlink>
        </w:p>
        <w:p w:rsidR="00131C0E" w:rsidRDefault="0038095E" w:rsidP="00131C0E">
          <w:pPr>
            <w:pStyle w:val="TOC3"/>
            <w:rPr>
              <w:rFonts w:asciiTheme="minorHAnsi" w:eastAsiaTheme="minorEastAsia" w:hAnsiTheme="minorHAnsi" w:cstheme="minorBidi"/>
              <w:sz w:val="22"/>
              <w:szCs w:val="22"/>
              <w:lang w:val="en-GB" w:eastAsia="en-GB"/>
            </w:rPr>
          </w:pPr>
          <w:hyperlink w:anchor="_Toc484521489" w:history="1">
            <w:r w:rsidR="00131C0E" w:rsidRPr="00131C0E">
              <w:rPr>
                <w:rStyle w:val="Hyperlink"/>
              </w:rPr>
              <w:t>Annex III – Social and Environmental Screening (as per standard UNDP programming requirements)</w:t>
            </w:r>
            <w:r w:rsidR="00131C0E" w:rsidRPr="00131C0E">
              <w:rPr>
                <w:webHidden/>
              </w:rPr>
              <w:tab/>
            </w:r>
            <w:r w:rsidR="00131C0E" w:rsidRPr="00131C0E">
              <w:rPr>
                <w:webHidden/>
              </w:rPr>
              <w:fldChar w:fldCharType="begin"/>
            </w:r>
            <w:r w:rsidR="00131C0E" w:rsidRPr="00131C0E">
              <w:rPr>
                <w:webHidden/>
              </w:rPr>
              <w:instrText xml:space="preserve"> PAGEREF _Toc484521489 \h </w:instrText>
            </w:r>
            <w:r w:rsidR="00131C0E" w:rsidRPr="00131C0E">
              <w:rPr>
                <w:webHidden/>
              </w:rPr>
            </w:r>
            <w:r w:rsidR="00131C0E" w:rsidRPr="00131C0E">
              <w:rPr>
                <w:webHidden/>
              </w:rPr>
              <w:fldChar w:fldCharType="separate"/>
            </w:r>
            <w:r w:rsidR="008C066F">
              <w:rPr>
                <w:webHidden/>
              </w:rPr>
              <w:t>55</w:t>
            </w:r>
            <w:r w:rsidR="00131C0E" w:rsidRPr="00131C0E">
              <w:rPr>
                <w:webHidden/>
              </w:rPr>
              <w:fldChar w:fldCharType="end"/>
            </w:r>
          </w:hyperlink>
        </w:p>
        <w:p w:rsidR="00131C0E" w:rsidRPr="00131C0E" w:rsidRDefault="0038095E" w:rsidP="00131C0E">
          <w:pPr>
            <w:pStyle w:val="TOC3"/>
            <w:rPr>
              <w:rFonts w:eastAsiaTheme="minorEastAsia" w:cstheme="minorBidi"/>
              <w:lang w:val="en-GB" w:eastAsia="en-GB"/>
            </w:rPr>
          </w:pPr>
          <w:hyperlink w:anchor="_Toc484521490" w:history="1">
            <w:r w:rsidR="00131C0E" w:rsidRPr="00131C0E">
              <w:rPr>
                <w:rStyle w:val="Hyperlink"/>
              </w:rPr>
              <w:t>Annex IV - Monitoring and Evaluation Plan</w:t>
            </w:r>
            <w:r w:rsidR="00131C0E" w:rsidRPr="00131C0E">
              <w:rPr>
                <w:webHidden/>
              </w:rPr>
              <w:tab/>
            </w:r>
            <w:r w:rsidR="00131C0E" w:rsidRPr="00131C0E">
              <w:rPr>
                <w:webHidden/>
              </w:rPr>
              <w:fldChar w:fldCharType="begin"/>
            </w:r>
            <w:r w:rsidR="00131C0E" w:rsidRPr="00131C0E">
              <w:rPr>
                <w:webHidden/>
              </w:rPr>
              <w:instrText xml:space="preserve"> PAGEREF _Toc484521490 \h </w:instrText>
            </w:r>
            <w:r w:rsidR="00131C0E" w:rsidRPr="00131C0E">
              <w:rPr>
                <w:webHidden/>
              </w:rPr>
            </w:r>
            <w:r w:rsidR="00131C0E" w:rsidRPr="00131C0E">
              <w:rPr>
                <w:webHidden/>
              </w:rPr>
              <w:fldChar w:fldCharType="separate"/>
            </w:r>
            <w:r w:rsidR="008C066F">
              <w:rPr>
                <w:webHidden/>
              </w:rPr>
              <w:t>59</w:t>
            </w:r>
            <w:r w:rsidR="00131C0E" w:rsidRPr="00131C0E">
              <w:rPr>
                <w:webHidden/>
              </w:rPr>
              <w:fldChar w:fldCharType="end"/>
            </w:r>
          </w:hyperlink>
        </w:p>
        <w:p w:rsidR="00E712B4" w:rsidRPr="006D2751" w:rsidRDefault="00E712B4" w:rsidP="00092398">
          <w:pPr>
            <w:spacing w:line="360" w:lineRule="auto"/>
            <w:jc w:val="both"/>
            <w:rPr>
              <w:rFonts w:ascii="Verdana" w:hAnsi="Verdana"/>
              <w:sz w:val="20"/>
              <w:szCs w:val="20"/>
            </w:rPr>
          </w:pPr>
          <w:r w:rsidRPr="006D2751">
            <w:rPr>
              <w:rFonts w:ascii="Verdana" w:hAnsi="Verdana"/>
              <w:b/>
              <w:bCs/>
              <w:noProof/>
              <w:sz w:val="20"/>
              <w:szCs w:val="20"/>
            </w:rPr>
            <w:fldChar w:fldCharType="end"/>
          </w:r>
        </w:p>
      </w:sdtContent>
    </w:sdt>
    <w:p w:rsidR="00CF1E4E" w:rsidRPr="00E712B4" w:rsidRDefault="00CF1E4E">
      <w:pPr>
        <w:jc w:val="both"/>
        <w:rPr>
          <w:rFonts w:ascii="Verdana" w:hAnsi="Verdana"/>
          <w:sz w:val="22"/>
          <w:szCs w:val="22"/>
        </w:rPr>
        <w:sectPr w:rsidR="00CF1E4E" w:rsidRPr="00E712B4" w:rsidSect="00656852">
          <w:pgSz w:w="12240" w:h="15840" w:code="1"/>
          <w:pgMar w:top="1687" w:right="990" w:bottom="810" w:left="1080" w:header="720" w:footer="615" w:gutter="0"/>
          <w:cols w:space="720"/>
          <w:noEndnote/>
          <w:docGrid w:linePitch="326"/>
        </w:sectPr>
      </w:pPr>
    </w:p>
    <w:p w:rsidR="00264B55" w:rsidRPr="009D0FE8" w:rsidRDefault="00264B55" w:rsidP="00264B55">
      <w:pPr>
        <w:pStyle w:val="Heading1"/>
        <w:ind w:left="720" w:hanging="720"/>
        <w:rPr>
          <w:rFonts w:ascii="Verdana" w:eastAsia="MS ??" w:hAnsi="Verdana"/>
          <w:b/>
          <w:color w:val="auto"/>
          <w:sz w:val="28"/>
          <w:szCs w:val="28"/>
          <w:lang w:val="en-GB" w:eastAsia="x-none"/>
        </w:rPr>
      </w:pPr>
      <w:bookmarkStart w:id="0" w:name="_Toc450649071"/>
      <w:bookmarkStart w:id="1" w:name="_Toc484521462"/>
      <w:r w:rsidRPr="009D0FE8">
        <w:rPr>
          <w:rFonts w:ascii="Verdana" w:eastAsia="MS ??" w:hAnsi="Verdana"/>
          <w:b/>
          <w:color w:val="auto"/>
          <w:sz w:val="28"/>
          <w:szCs w:val="28"/>
          <w:lang w:val="en-GB" w:eastAsia="x-none"/>
        </w:rPr>
        <w:lastRenderedPageBreak/>
        <w:t>Acronyms</w:t>
      </w:r>
      <w:bookmarkEnd w:id="0"/>
      <w:bookmarkEnd w:id="1"/>
    </w:p>
    <w:p w:rsidR="00264B55" w:rsidRDefault="00264B55" w:rsidP="00264B55">
      <w:pPr>
        <w:rPr>
          <w:rFonts w:ascii="Verdana" w:eastAsia="MS ??" w:hAnsi="Verdana"/>
          <w:lang w:val="en-GB"/>
        </w:rPr>
      </w:pPr>
    </w:p>
    <w:p w:rsidR="00264B55" w:rsidRDefault="00264B55" w:rsidP="00264B55">
      <w:pPr>
        <w:spacing w:line="276" w:lineRule="auto"/>
        <w:jc w:val="both"/>
        <w:rPr>
          <w:rFonts w:ascii="Verdana" w:hAnsi="Verdana"/>
          <w:sz w:val="20"/>
          <w:szCs w:val="20"/>
          <w:lang w:val="en-GB"/>
        </w:rPr>
      </w:pP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AA</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Administrative Agent</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BD</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Brcko District</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BiH</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Bosnia and Herzegovina</w:t>
      </w:r>
    </w:p>
    <w:p w:rsidR="00A66B68" w:rsidRDefault="00A66B68" w:rsidP="00C67EA1">
      <w:pPr>
        <w:spacing w:line="360" w:lineRule="auto"/>
        <w:jc w:val="both"/>
        <w:rPr>
          <w:rFonts w:ascii="Verdana" w:hAnsi="Verdana"/>
          <w:sz w:val="20"/>
          <w:szCs w:val="20"/>
          <w:lang w:val="en-GB"/>
        </w:rPr>
      </w:pPr>
      <w:r>
        <w:rPr>
          <w:rFonts w:ascii="Verdana" w:hAnsi="Verdana"/>
          <w:sz w:val="20"/>
          <w:szCs w:val="20"/>
          <w:lang w:val="en-GB"/>
        </w:rPr>
        <w:t>BIRN</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Balkan Investigative Reporting Network</w:t>
      </w:r>
    </w:p>
    <w:p w:rsidR="00B60A7F" w:rsidRDefault="00B60A7F" w:rsidP="00C67EA1">
      <w:pPr>
        <w:spacing w:line="360" w:lineRule="auto"/>
        <w:jc w:val="both"/>
        <w:rPr>
          <w:rFonts w:ascii="Verdana" w:hAnsi="Verdana"/>
          <w:sz w:val="20"/>
          <w:szCs w:val="20"/>
          <w:lang w:val="en-GB"/>
        </w:rPr>
      </w:pPr>
      <w:r>
        <w:rPr>
          <w:rFonts w:ascii="Verdana" w:hAnsi="Verdana"/>
          <w:sz w:val="20"/>
          <w:szCs w:val="20"/>
          <w:lang w:val="en-GB"/>
        </w:rPr>
        <w:t>BPK</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Bosnian Podrinje Canton (Bosna-Podrinje Kanton)</w:t>
      </w:r>
    </w:p>
    <w:p w:rsidR="00D80F91" w:rsidRDefault="00D80F91" w:rsidP="00C67EA1">
      <w:pPr>
        <w:spacing w:line="360" w:lineRule="auto"/>
        <w:jc w:val="both"/>
        <w:rPr>
          <w:rFonts w:ascii="Verdana" w:hAnsi="Verdana"/>
          <w:sz w:val="20"/>
          <w:szCs w:val="20"/>
          <w:lang w:val="en-GB"/>
        </w:rPr>
      </w:pPr>
      <w:r>
        <w:rPr>
          <w:rFonts w:ascii="Verdana" w:hAnsi="Verdana"/>
          <w:sz w:val="20"/>
          <w:szCs w:val="20"/>
          <w:lang w:val="en-GB"/>
        </w:rPr>
        <w:t>CA</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Convening Agent</w:t>
      </w:r>
    </w:p>
    <w:p w:rsidR="00C67EA1" w:rsidRPr="00C67EA1" w:rsidRDefault="00C67EA1" w:rsidP="00C67EA1">
      <w:pPr>
        <w:spacing w:line="360" w:lineRule="auto"/>
        <w:jc w:val="both"/>
        <w:rPr>
          <w:rFonts w:ascii="Verdana" w:hAnsi="Verdana"/>
          <w:sz w:val="20"/>
          <w:szCs w:val="20"/>
          <w:lang w:val="en-GB"/>
        </w:rPr>
      </w:pPr>
      <w:r>
        <w:rPr>
          <w:rFonts w:ascii="Verdana" w:hAnsi="Verdana"/>
          <w:sz w:val="20"/>
          <w:szCs w:val="20"/>
          <w:lang w:val="en-GB"/>
        </w:rPr>
        <w:t>CEDAW</w:t>
      </w:r>
      <w:r>
        <w:rPr>
          <w:rFonts w:ascii="Verdana" w:hAnsi="Verdana"/>
          <w:sz w:val="20"/>
          <w:szCs w:val="20"/>
          <w:lang w:val="en-GB"/>
        </w:rPr>
        <w:tab/>
        <w:t>:</w:t>
      </w:r>
      <w:r>
        <w:rPr>
          <w:rFonts w:ascii="Verdana" w:hAnsi="Verdana"/>
          <w:sz w:val="20"/>
          <w:szCs w:val="20"/>
          <w:lang w:val="en-GB"/>
        </w:rPr>
        <w:tab/>
      </w:r>
      <w:r w:rsidRPr="00C67EA1">
        <w:rPr>
          <w:rFonts w:ascii="Verdana" w:hAnsi="Verdana"/>
          <w:sz w:val="20"/>
          <w:szCs w:val="20"/>
          <w:lang w:val="en-GB"/>
        </w:rPr>
        <w:t xml:space="preserve">Convention on the Elimination of all Forms of Discrimination Against Women </w:t>
      </w:r>
    </w:p>
    <w:p w:rsidR="009D2297" w:rsidRDefault="009D2297" w:rsidP="00264B55">
      <w:pPr>
        <w:spacing w:line="360" w:lineRule="auto"/>
        <w:jc w:val="both"/>
        <w:rPr>
          <w:rFonts w:ascii="Verdana" w:hAnsi="Verdana"/>
          <w:sz w:val="20"/>
          <w:szCs w:val="20"/>
          <w:lang w:val="en-GB"/>
        </w:rPr>
      </w:pPr>
      <w:r>
        <w:rPr>
          <w:rFonts w:ascii="Verdana" w:hAnsi="Verdana"/>
          <w:sz w:val="20"/>
          <w:szCs w:val="20"/>
          <w:lang w:val="en-GB"/>
        </w:rPr>
        <w:t>CPD</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Country Development Programme</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CSO</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Civil Society Organisation</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CRSV</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Conflict Related Sexual Violence</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EU</w:t>
      </w:r>
      <w:r>
        <w:rPr>
          <w:rFonts w:ascii="Verdana" w:hAnsi="Verdana"/>
          <w:sz w:val="20"/>
          <w:szCs w:val="20"/>
          <w:lang w:val="en-GB"/>
        </w:rPr>
        <w:tab/>
      </w:r>
      <w:r>
        <w:rPr>
          <w:rFonts w:ascii="Verdana" w:hAnsi="Verdana"/>
          <w:sz w:val="20"/>
          <w:szCs w:val="20"/>
          <w:lang w:val="en-GB"/>
        </w:rPr>
        <w:tab/>
        <w:t xml:space="preserve">: </w:t>
      </w:r>
      <w:r>
        <w:rPr>
          <w:rFonts w:ascii="Verdana" w:hAnsi="Verdana"/>
          <w:sz w:val="20"/>
          <w:szCs w:val="20"/>
          <w:lang w:val="en-GB"/>
        </w:rPr>
        <w:tab/>
        <w:t>European Union</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FBIH</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Federation of Bosnia and Herzegovina</w:t>
      </w:r>
    </w:p>
    <w:p w:rsidR="00302FA9" w:rsidRDefault="00302FA9" w:rsidP="00264B55">
      <w:pPr>
        <w:spacing w:line="360" w:lineRule="auto"/>
        <w:jc w:val="both"/>
        <w:rPr>
          <w:rFonts w:ascii="Verdana" w:hAnsi="Verdana"/>
          <w:sz w:val="20"/>
          <w:szCs w:val="20"/>
          <w:lang w:val="en-GB"/>
        </w:rPr>
      </w:pPr>
      <w:r>
        <w:rPr>
          <w:rFonts w:ascii="Verdana" w:hAnsi="Verdana"/>
          <w:sz w:val="20"/>
          <w:szCs w:val="20"/>
          <w:lang w:val="en-GB"/>
        </w:rPr>
        <w:t>FBO</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Faith Based Organizations</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FLA</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Free Legal Aid</w:t>
      </w:r>
      <w:r>
        <w:rPr>
          <w:rFonts w:ascii="Verdana" w:hAnsi="Verdana"/>
          <w:sz w:val="20"/>
          <w:szCs w:val="20"/>
          <w:lang w:val="en-GB"/>
        </w:rPr>
        <w:tab/>
      </w:r>
    </w:p>
    <w:p w:rsidR="00264B55" w:rsidRDefault="00264B55" w:rsidP="00264B55">
      <w:pPr>
        <w:spacing w:line="360" w:lineRule="auto"/>
        <w:jc w:val="both"/>
        <w:rPr>
          <w:rFonts w:ascii="Verdana" w:hAnsi="Verdana"/>
          <w:sz w:val="20"/>
          <w:szCs w:val="20"/>
          <w:lang w:val="en-GB"/>
        </w:rPr>
      </w:pPr>
      <w:r w:rsidRPr="00212359">
        <w:rPr>
          <w:rFonts w:ascii="Verdana" w:hAnsi="Verdana"/>
          <w:sz w:val="20"/>
          <w:szCs w:val="20"/>
          <w:lang w:val="en-GB"/>
        </w:rPr>
        <w:t>GBV</w:t>
      </w:r>
      <w:r w:rsidRPr="00212359">
        <w:rPr>
          <w:rFonts w:ascii="Verdana" w:hAnsi="Verdana"/>
          <w:sz w:val="20"/>
          <w:szCs w:val="20"/>
          <w:lang w:val="en-GB"/>
        </w:rPr>
        <w:tab/>
      </w:r>
      <w:r w:rsidRPr="00212359">
        <w:rPr>
          <w:rFonts w:ascii="Verdana" w:hAnsi="Verdana"/>
          <w:sz w:val="20"/>
          <w:szCs w:val="20"/>
          <w:lang w:val="en-GB"/>
        </w:rPr>
        <w:tab/>
        <w:t>:</w:t>
      </w:r>
      <w:r w:rsidRPr="00212359">
        <w:rPr>
          <w:rFonts w:ascii="Verdana" w:hAnsi="Verdana"/>
          <w:sz w:val="20"/>
          <w:szCs w:val="20"/>
          <w:lang w:val="en-GB"/>
        </w:rPr>
        <w:tab/>
        <w:t>Gender based violence</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ICMP</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r>
      <w:r w:rsidRPr="00FB68F5">
        <w:rPr>
          <w:rFonts w:ascii="Verdana" w:hAnsi="Verdana"/>
          <w:sz w:val="20"/>
          <w:szCs w:val="20"/>
          <w:lang w:val="en-GB"/>
        </w:rPr>
        <w:t>International Commission for Missing Persons</w:t>
      </w:r>
    </w:p>
    <w:p w:rsidR="00264B55" w:rsidRDefault="00264B55" w:rsidP="00264B55">
      <w:pPr>
        <w:spacing w:line="360" w:lineRule="auto"/>
        <w:jc w:val="both"/>
        <w:rPr>
          <w:rFonts w:ascii="Verdana" w:hAnsi="Verdana"/>
          <w:sz w:val="20"/>
          <w:szCs w:val="20"/>
          <w:lang w:val="en-GB"/>
        </w:rPr>
      </w:pPr>
      <w:r w:rsidRPr="009459BC">
        <w:rPr>
          <w:rFonts w:ascii="Verdana" w:hAnsi="Verdana"/>
          <w:sz w:val="20"/>
          <w:szCs w:val="20"/>
          <w:lang w:val="en-GB"/>
        </w:rPr>
        <w:t>ICTY</w:t>
      </w:r>
      <w:r w:rsidRPr="009459BC">
        <w:rPr>
          <w:rFonts w:ascii="Verdana" w:hAnsi="Verdana"/>
          <w:sz w:val="20"/>
          <w:szCs w:val="20"/>
          <w:lang w:val="en-GB"/>
        </w:rPr>
        <w:tab/>
      </w:r>
      <w:r w:rsidRPr="009459BC">
        <w:rPr>
          <w:rFonts w:ascii="Verdana" w:hAnsi="Verdana"/>
          <w:sz w:val="20"/>
          <w:szCs w:val="20"/>
          <w:lang w:val="en-GB"/>
        </w:rPr>
        <w:tab/>
        <w:t>:</w:t>
      </w:r>
      <w:r w:rsidRPr="009459BC">
        <w:rPr>
          <w:rFonts w:ascii="Verdana" w:hAnsi="Verdana"/>
          <w:sz w:val="20"/>
          <w:szCs w:val="20"/>
          <w:lang w:val="en-GB"/>
        </w:rPr>
        <w:tab/>
        <w:t>International Criminal Tribunal for the former Yugoslavia</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IOM</w:t>
      </w:r>
      <w:r>
        <w:rPr>
          <w:rFonts w:ascii="Verdana" w:hAnsi="Verdana"/>
          <w:sz w:val="20"/>
          <w:szCs w:val="20"/>
          <w:lang w:val="en-GB"/>
        </w:rPr>
        <w:tab/>
      </w:r>
      <w:r>
        <w:rPr>
          <w:rFonts w:ascii="Verdana" w:hAnsi="Verdana"/>
          <w:sz w:val="20"/>
          <w:szCs w:val="20"/>
          <w:lang w:val="en-GB"/>
        </w:rPr>
        <w:tab/>
        <w:t xml:space="preserve">: </w:t>
      </w:r>
      <w:r>
        <w:rPr>
          <w:rFonts w:ascii="Verdana" w:hAnsi="Verdana"/>
          <w:sz w:val="20"/>
          <w:szCs w:val="20"/>
          <w:lang w:val="en-GB"/>
        </w:rPr>
        <w:tab/>
        <w:t>International Organisation for Migration</w:t>
      </w:r>
    </w:p>
    <w:p w:rsidR="00176883" w:rsidRDefault="00176883" w:rsidP="00C67EA1">
      <w:pPr>
        <w:spacing w:line="360" w:lineRule="auto"/>
        <w:jc w:val="both"/>
        <w:rPr>
          <w:rFonts w:ascii="Verdana" w:hAnsi="Verdana"/>
          <w:sz w:val="20"/>
          <w:szCs w:val="20"/>
          <w:lang w:val="en-GB"/>
        </w:rPr>
      </w:pPr>
      <w:r>
        <w:rPr>
          <w:rFonts w:ascii="Verdana" w:hAnsi="Verdana"/>
          <w:sz w:val="20"/>
          <w:szCs w:val="20"/>
          <w:lang w:val="en-GB"/>
        </w:rPr>
        <w:t>IT</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Information Technology</w:t>
      </w:r>
    </w:p>
    <w:p w:rsidR="00C67EA1" w:rsidRDefault="00C67EA1" w:rsidP="00C67EA1">
      <w:pPr>
        <w:spacing w:line="360" w:lineRule="auto"/>
        <w:jc w:val="both"/>
        <w:rPr>
          <w:rFonts w:ascii="Verdana" w:hAnsi="Verdana"/>
          <w:sz w:val="20"/>
          <w:szCs w:val="20"/>
          <w:lang w:val="en-GB"/>
        </w:rPr>
      </w:pPr>
      <w:r>
        <w:rPr>
          <w:rFonts w:ascii="Verdana" w:hAnsi="Verdana"/>
          <w:sz w:val="20"/>
          <w:szCs w:val="20"/>
          <w:lang w:val="en-GB"/>
        </w:rPr>
        <w:t>JP</w:t>
      </w:r>
      <w:r>
        <w:rPr>
          <w:rFonts w:ascii="Verdana" w:hAnsi="Verdana"/>
          <w:sz w:val="20"/>
          <w:szCs w:val="20"/>
          <w:lang w:val="en-GB"/>
        </w:rPr>
        <w:tab/>
      </w:r>
      <w:r>
        <w:rPr>
          <w:rFonts w:ascii="Verdana" w:hAnsi="Verdana"/>
          <w:sz w:val="20"/>
          <w:szCs w:val="20"/>
          <w:lang w:val="en-GB"/>
        </w:rPr>
        <w:tab/>
        <w:t xml:space="preserve">: </w:t>
      </w:r>
      <w:r>
        <w:rPr>
          <w:rFonts w:ascii="Verdana" w:hAnsi="Verdana"/>
          <w:sz w:val="20"/>
          <w:szCs w:val="20"/>
          <w:lang w:val="en-GB"/>
        </w:rPr>
        <w:tab/>
        <w:t>Joint Programme</w:t>
      </w:r>
    </w:p>
    <w:p w:rsidR="00B60A7F" w:rsidRDefault="00B60A7F" w:rsidP="00C67EA1">
      <w:pPr>
        <w:spacing w:line="360" w:lineRule="auto"/>
        <w:jc w:val="both"/>
        <w:rPr>
          <w:rFonts w:ascii="Verdana" w:hAnsi="Verdana"/>
          <w:sz w:val="20"/>
          <w:szCs w:val="20"/>
          <w:lang w:val="en-GB"/>
        </w:rPr>
      </w:pPr>
      <w:r>
        <w:rPr>
          <w:rFonts w:ascii="Verdana" w:hAnsi="Verdana"/>
          <w:sz w:val="20"/>
          <w:szCs w:val="20"/>
          <w:lang w:val="en-GB"/>
        </w:rPr>
        <w:t>JPM</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Joint Programme Manager</w:t>
      </w:r>
    </w:p>
    <w:p w:rsidR="00302FA9" w:rsidRDefault="00302FA9" w:rsidP="00C67EA1">
      <w:pPr>
        <w:spacing w:line="360" w:lineRule="auto"/>
        <w:jc w:val="both"/>
        <w:rPr>
          <w:rFonts w:ascii="Verdana" w:hAnsi="Verdana"/>
          <w:sz w:val="20"/>
          <w:szCs w:val="20"/>
          <w:lang w:val="en-GB"/>
        </w:rPr>
      </w:pPr>
      <w:r>
        <w:rPr>
          <w:rFonts w:ascii="Verdana" w:hAnsi="Verdana"/>
          <w:sz w:val="20"/>
          <w:szCs w:val="20"/>
          <w:lang w:val="en-GB"/>
        </w:rPr>
        <w:t>JPMB</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Joint Programme Management Board</w:t>
      </w:r>
    </w:p>
    <w:p w:rsidR="00302FA9" w:rsidRDefault="00302FA9" w:rsidP="00C67EA1">
      <w:pPr>
        <w:spacing w:line="360" w:lineRule="auto"/>
        <w:jc w:val="both"/>
        <w:rPr>
          <w:rFonts w:ascii="Verdana" w:hAnsi="Verdana"/>
          <w:sz w:val="20"/>
          <w:szCs w:val="20"/>
          <w:lang w:val="en-GB"/>
        </w:rPr>
      </w:pPr>
      <w:r>
        <w:rPr>
          <w:rFonts w:ascii="Verdana" w:hAnsi="Verdana"/>
          <w:sz w:val="20"/>
          <w:szCs w:val="20"/>
          <w:lang w:val="en-GB"/>
        </w:rPr>
        <w:t>JPSC</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Joint Programme Steering Committee</w:t>
      </w:r>
    </w:p>
    <w:p w:rsidR="00264B55" w:rsidRDefault="00264B55" w:rsidP="00C67EA1">
      <w:pPr>
        <w:spacing w:line="360" w:lineRule="auto"/>
        <w:jc w:val="both"/>
        <w:rPr>
          <w:rFonts w:ascii="Verdana" w:hAnsi="Verdana"/>
          <w:sz w:val="20"/>
          <w:szCs w:val="20"/>
          <w:lang w:val="en-GB"/>
        </w:rPr>
      </w:pPr>
      <w:r>
        <w:rPr>
          <w:rFonts w:ascii="Verdana" w:hAnsi="Verdana"/>
          <w:sz w:val="20"/>
          <w:szCs w:val="20"/>
          <w:lang w:val="en-GB"/>
        </w:rPr>
        <w:t>MHRR</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Ministry for Human Rights and Refugees</w:t>
      </w:r>
    </w:p>
    <w:p w:rsidR="00E67955" w:rsidRDefault="00E67955" w:rsidP="00264B55">
      <w:pPr>
        <w:spacing w:line="360" w:lineRule="auto"/>
        <w:jc w:val="both"/>
        <w:rPr>
          <w:rFonts w:ascii="Verdana" w:hAnsi="Verdana"/>
          <w:sz w:val="20"/>
          <w:szCs w:val="20"/>
          <w:lang w:val="en-GB"/>
        </w:rPr>
      </w:pPr>
      <w:r>
        <w:rPr>
          <w:rFonts w:ascii="Verdana" w:hAnsi="Verdana"/>
          <w:sz w:val="20"/>
          <w:szCs w:val="20"/>
          <w:lang w:val="en-GB"/>
        </w:rPr>
        <w:t>MICT</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r>
      <w:r w:rsidR="00212359">
        <w:rPr>
          <w:rFonts w:ascii="Verdana" w:hAnsi="Verdana"/>
          <w:sz w:val="20"/>
          <w:szCs w:val="20"/>
          <w:lang w:val="en-GB"/>
        </w:rPr>
        <w:t>Mechanism for International Criminal Tribunals</w:t>
      </w:r>
    </w:p>
    <w:p w:rsidR="00B60A7F" w:rsidRDefault="00B60A7F" w:rsidP="00264B55">
      <w:pPr>
        <w:spacing w:line="360" w:lineRule="auto"/>
        <w:jc w:val="both"/>
        <w:rPr>
          <w:rFonts w:ascii="Verdana" w:hAnsi="Verdana"/>
          <w:sz w:val="20"/>
          <w:szCs w:val="20"/>
          <w:lang w:val="en-GB"/>
        </w:rPr>
      </w:pPr>
      <w:r>
        <w:rPr>
          <w:rFonts w:ascii="Verdana" w:hAnsi="Verdana"/>
          <w:sz w:val="20"/>
          <w:szCs w:val="20"/>
          <w:lang w:val="en-GB"/>
        </w:rPr>
        <w:t>MoJ</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Ministry of Justice</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MoU</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Memorandum of Understanding</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NGO</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Non-Governmental Organisation</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OSCE</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Organisation for Security and Co-operation in Europe</w:t>
      </w:r>
    </w:p>
    <w:p w:rsidR="00697449" w:rsidRDefault="00697449" w:rsidP="00264B55">
      <w:pPr>
        <w:spacing w:line="360" w:lineRule="auto"/>
        <w:jc w:val="both"/>
        <w:rPr>
          <w:rFonts w:ascii="Verdana" w:hAnsi="Verdana"/>
          <w:sz w:val="20"/>
          <w:szCs w:val="20"/>
          <w:lang w:val="en-GB"/>
        </w:rPr>
      </w:pPr>
      <w:r>
        <w:rPr>
          <w:rFonts w:ascii="Verdana" w:hAnsi="Verdana"/>
          <w:sz w:val="20"/>
          <w:szCs w:val="20"/>
          <w:lang w:val="en-GB"/>
        </w:rPr>
        <w:t>PSVI</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r>
      <w:r>
        <w:rPr>
          <w:rFonts w:ascii="Verdana" w:hAnsi="Verdana"/>
          <w:sz w:val="20"/>
          <w:szCs w:val="20"/>
        </w:rPr>
        <w:t>Preventing Sexual Violence in Conflict Initiative</w:t>
      </w:r>
    </w:p>
    <w:p w:rsidR="00302FA9" w:rsidRDefault="00302FA9" w:rsidP="00264B55">
      <w:pPr>
        <w:spacing w:line="360" w:lineRule="auto"/>
        <w:jc w:val="both"/>
        <w:rPr>
          <w:rFonts w:ascii="Verdana" w:hAnsi="Verdana"/>
          <w:sz w:val="20"/>
          <w:szCs w:val="20"/>
          <w:lang w:val="en-GB"/>
        </w:rPr>
      </w:pPr>
      <w:r>
        <w:rPr>
          <w:rFonts w:ascii="Verdana" w:hAnsi="Verdana"/>
          <w:sz w:val="20"/>
          <w:szCs w:val="20"/>
          <w:lang w:val="en-GB"/>
        </w:rPr>
        <w:t>PUNO</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Participating UN Organizations</w:t>
      </w:r>
    </w:p>
    <w:p w:rsidR="00B60A7F" w:rsidRDefault="00B60A7F" w:rsidP="00264B55">
      <w:pPr>
        <w:spacing w:line="360" w:lineRule="auto"/>
        <w:jc w:val="both"/>
        <w:rPr>
          <w:rFonts w:ascii="Verdana" w:hAnsi="Verdana"/>
          <w:sz w:val="20"/>
          <w:szCs w:val="20"/>
          <w:lang w:val="en-GB"/>
        </w:rPr>
      </w:pPr>
      <w:r>
        <w:rPr>
          <w:rFonts w:ascii="Verdana" w:hAnsi="Verdana"/>
          <w:sz w:val="20"/>
          <w:szCs w:val="20"/>
          <w:lang w:val="en-GB"/>
        </w:rPr>
        <w:t>RC</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Resident Coordinator</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lastRenderedPageBreak/>
        <w:t>RS</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Republika Srpska</w:t>
      </w:r>
    </w:p>
    <w:p w:rsidR="00EC768E" w:rsidRDefault="00EC768E" w:rsidP="00264B55">
      <w:pPr>
        <w:spacing w:line="360" w:lineRule="auto"/>
        <w:jc w:val="both"/>
        <w:rPr>
          <w:rFonts w:ascii="Verdana" w:hAnsi="Verdana"/>
          <w:sz w:val="20"/>
          <w:szCs w:val="20"/>
          <w:lang w:val="en-GB"/>
        </w:rPr>
      </w:pPr>
      <w:r>
        <w:rPr>
          <w:rFonts w:ascii="Verdana" w:hAnsi="Verdana"/>
          <w:sz w:val="20"/>
          <w:szCs w:val="20"/>
          <w:lang w:val="en-GB"/>
        </w:rPr>
        <w:t>SBAA</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Standard Basic Administrative Agreement</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SRSG</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Special Representative of the Secretary General</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ToC</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Theory of Change</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ToT</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Training of Trainers</w:t>
      </w:r>
    </w:p>
    <w:p w:rsidR="00EC768E" w:rsidRDefault="00EC768E" w:rsidP="00EC768E">
      <w:pPr>
        <w:spacing w:line="360" w:lineRule="auto"/>
        <w:jc w:val="both"/>
        <w:rPr>
          <w:rFonts w:ascii="Verdana" w:hAnsi="Verdana"/>
          <w:sz w:val="20"/>
          <w:szCs w:val="20"/>
          <w:lang w:val="en-GB"/>
        </w:rPr>
      </w:pPr>
      <w:r w:rsidRPr="00EC768E">
        <w:rPr>
          <w:rFonts w:ascii="Verdana" w:hAnsi="Verdana"/>
          <w:sz w:val="20"/>
          <w:szCs w:val="20"/>
          <w:lang w:val="en-GB"/>
        </w:rPr>
        <w:t xml:space="preserve">UDHR </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r>
      <w:r w:rsidRPr="00EC768E">
        <w:rPr>
          <w:rFonts w:ascii="Verdana" w:hAnsi="Verdana"/>
          <w:sz w:val="20"/>
          <w:szCs w:val="20"/>
          <w:lang w:val="en-GB"/>
        </w:rPr>
        <w:t>Univer</w:t>
      </w:r>
      <w:r>
        <w:rPr>
          <w:rFonts w:ascii="Verdana" w:hAnsi="Verdana"/>
          <w:sz w:val="20"/>
          <w:szCs w:val="20"/>
          <w:lang w:val="en-GB"/>
        </w:rPr>
        <w:t>sal Declaration of Human Rights</w:t>
      </w:r>
    </w:p>
    <w:p w:rsidR="00697449" w:rsidRDefault="00697449" w:rsidP="00264B55">
      <w:pPr>
        <w:spacing w:line="360" w:lineRule="auto"/>
        <w:jc w:val="both"/>
        <w:rPr>
          <w:rFonts w:ascii="Verdana" w:hAnsi="Verdana"/>
          <w:sz w:val="20"/>
          <w:szCs w:val="20"/>
          <w:lang w:val="en-GB"/>
        </w:rPr>
      </w:pPr>
      <w:r>
        <w:rPr>
          <w:rFonts w:ascii="Verdana" w:hAnsi="Verdana"/>
          <w:sz w:val="20"/>
          <w:szCs w:val="20"/>
          <w:lang w:val="en-GB"/>
        </w:rPr>
        <w:t>UK</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Kingdom</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UN</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Nations</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UNCT</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Nations Country Team</w:t>
      </w:r>
    </w:p>
    <w:p w:rsidR="00C67EA1" w:rsidRDefault="00C67EA1" w:rsidP="00264B55">
      <w:pPr>
        <w:spacing w:line="360" w:lineRule="auto"/>
        <w:jc w:val="both"/>
        <w:rPr>
          <w:rFonts w:ascii="Verdana" w:hAnsi="Verdana"/>
          <w:sz w:val="20"/>
          <w:szCs w:val="20"/>
          <w:lang w:val="en-GB"/>
        </w:rPr>
      </w:pPr>
      <w:r>
        <w:rPr>
          <w:rFonts w:ascii="Verdana" w:hAnsi="Verdana"/>
          <w:sz w:val="20"/>
          <w:szCs w:val="20"/>
          <w:lang w:val="en-GB"/>
        </w:rPr>
        <w:t>UNCAT</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r>
      <w:r w:rsidRPr="00C67EA1">
        <w:rPr>
          <w:rFonts w:ascii="Verdana" w:hAnsi="Verdana"/>
          <w:sz w:val="20"/>
          <w:szCs w:val="20"/>
          <w:lang w:val="en-GB"/>
        </w:rPr>
        <w:t>UN Committee Against Torture</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UNDAF</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Nations Development Assistance Framework</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UNDG</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Nations Development Group</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UNDP</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Nations Development Programme</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UNFPA</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Nations Population Fund</w:t>
      </w:r>
    </w:p>
    <w:p w:rsidR="00B56888" w:rsidRDefault="00B56888" w:rsidP="00264B55">
      <w:pPr>
        <w:spacing w:line="360" w:lineRule="auto"/>
        <w:jc w:val="both"/>
        <w:rPr>
          <w:rFonts w:ascii="Verdana" w:hAnsi="Verdana"/>
          <w:sz w:val="20"/>
          <w:szCs w:val="20"/>
          <w:lang w:val="en-GB"/>
        </w:rPr>
      </w:pPr>
      <w:r>
        <w:rPr>
          <w:rFonts w:ascii="Verdana" w:hAnsi="Verdana"/>
          <w:sz w:val="20"/>
          <w:szCs w:val="20"/>
          <w:lang w:val="en-GB"/>
        </w:rPr>
        <w:t>UNICEF</w:t>
      </w:r>
      <w:r>
        <w:rPr>
          <w:rFonts w:ascii="Verdana" w:hAnsi="Verdana"/>
          <w:sz w:val="20"/>
          <w:szCs w:val="20"/>
          <w:lang w:val="en-GB"/>
        </w:rPr>
        <w:tab/>
        <w:t>:</w:t>
      </w:r>
      <w:r>
        <w:rPr>
          <w:rFonts w:ascii="Verdana" w:hAnsi="Verdana"/>
          <w:sz w:val="20"/>
          <w:szCs w:val="20"/>
          <w:lang w:val="en-GB"/>
        </w:rPr>
        <w:tab/>
      </w:r>
      <w:r w:rsidRPr="00B56888">
        <w:rPr>
          <w:rFonts w:ascii="Verdana" w:hAnsi="Verdana"/>
          <w:sz w:val="20"/>
          <w:szCs w:val="20"/>
          <w:lang w:val="en-GB"/>
        </w:rPr>
        <w:t xml:space="preserve">United Nations </w:t>
      </w:r>
      <w:r w:rsidR="008A6CBD" w:rsidRPr="008A6CBD">
        <w:rPr>
          <w:rFonts w:ascii="Verdana" w:hAnsi="Verdana"/>
          <w:sz w:val="20"/>
          <w:szCs w:val="20"/>
          <w:lang w:val="en-GB"/>
        </w:rPr>
        <w:t>International Children's Emergency Fund</w:t>
      </w:r>
    </w:p>
    <w:p w:rsidR="00E9260A" w:rsidRDefault="00E9260A" w:rsidP="00264B55">
      <w:pPr>
        <w:spacing w:line="360" w:lineRule="auto"/>
        <w:jc w:val="both"/>
        <w:rPr>
          <w:rFonts w:ascii="Verdana" w:hAnsi="Verdana"/>
          <w:sz w:val="20"/>
          <w:szCs w:val="20"/>
          <w:lang w:val="en-GB"/>
        </w:rPr>
      </w:pPr>
      <w:r>
        <w:rPr>
          <w:rFonts w:ascii="Verdana" w:hAnsi="Verdana"/>
          <w:sz w:val="20"/>
          <w:szCs w:val="20"/>
          <w:lang w:val="en-GB"/>
        </w:rPr>
        <w:t>UNSC</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Nations Security Council</w:t>
      </w:r>
    </w:p>
    <w:p w:rsidR="00176883" w:rsidRDefault="00176883" w:rsidP="00176883">
      <w:pPr>
        <w:spacing w:line="360" w:lineRule="auto"/>
        <w:jc w:val="both"/>
        <w:rPr>
          <w:rFonts w:ascii="Verdana" w:hAnsi="Verdana"/>
          <w:sz w:val="20"/>
          <w:szCs w:val="20"/>
          <w:lang w:val="en-GB"/>
        </w:rPr>
      </w:pPr>
      <w:r>
        <w:rPr>
          <w:rFonts w:ascii="Verdana" w:hAnsi="Verdana"/>
          <w:sz w:val="20"/>
          <w:szCs w:val="20"/>
          <w:lang w:val="en-GB"/>
        </w:rPr>
        <w:t>UNSCR</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Nations Security Council Resolution</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UN WOMEN</w:t>
      </w:r>
      <w:r>
        <w:rPr>
          <w:rFonts w:ascii="Verdana" w:hAnsi="Verdana"/>
          <w:sz w:val="20"/>
          <w:szCs w:val="20"/>
          <w:lang w:val="en-GB"/>
        </w:rPr>
        <w:tab/>
        <w:t>:</w:t>
      </w:r>
      <w:r>
        <w:rPr>
          <w:rFonts w:ascii="Verdana" w:hAnsi="Verdana"/>
          <w:sz w:val="20"/>
          <w:szCs w:val="20"/>
          <w:lang w:val="en-GB"/>
        </w:rPr>
        <w:tab/>
        <w:t>United Nations Entity for Gender Equality and the Empowerment of Women</w:t>
      </w:r>
    </w:p>
    <w:p w:rsidR="009A0AC9" w:rsidRDefault="009A0AC9" w:rsidP="00264B55">
      <w:pPr>
        <w:spacing w:line="360" w:lineRule="auto"/>
        <w:jc w:val="both"/>
        <w:rPr>
          <w:rFonts w:ascii="Verdana" w:hAnsi="Verdana"/>
          <w:sz w:val="20"/>
          <w:szCs w:val="20"/>
          <w:lang w:val="en-GB"/>
        </w:rPr>
      </w:pPr>
      <w:r>
        <w:rPr>
          <w:rFonts w:ascii="Verdana" w:hAnsi="Verdana"/>
          <w:sz w:val="20"/>
          <w:szCs w:val="20"/>
          <w:lang w:val="en-GB"/>
        </w:rPr>
        <w:t>UPR</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Universal Periodic Review</w:t>
      </w:r>
    </w:p>
    <w:p w:rsidR="00302FA9" w:rsidRDefault="00302FA9" w:rsidP="00264B55">
      <w:pPr>
        <w:spacing w:line="360" w:lineRule="auto"/>
        <w:jc w:val="both"/>
        <w:rPr>
          <w:rFonts w:ascii="Verdana" w:hAnsi="Verdana"/>
          <w:sz w:val="20"/>
          <w:szCs w:val="20"/>
          <w:lang w:val="en-GB"/>
        </w:rPr>
      </w:pPr>
      <w:r>
        <w:rPr>
          <w:rFonts w:ascii="Verdana" w:hAnsi="Verdana"/>
          <w:sz w:val="20"/>
          <w:szCs w:val="20"/>
          <w:lang w:val="en-GB"/>
        </w:rPr>
        <w:t>USD</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United States Dollar</w:t>
      </w:r>
    </w:p>
    <w:p w:rsidR="00264B55" w:rsidRDefault="00264B55" w:rsidP="00264B55">
      <w:pPr>
        <w:spacing w:line="360" w:lineRule="auto"/>
        <w:jc w:val="both"/>
        <w:rPr>
          <w:rFonts w:ascii="Verdana" w:hAnsi="Verdana"/>
          <w:sz w:val="20"/>
          <w:szCs w:val="20"/>
          <w:lang w:val="en-GB"/>
        </w:rPr>
      </w:pPr>
      <w:r>
        <w:rPr>
          <w:rFonts w:ascii="Verdana" w:hAnsi="Verdana"/>
          <w:sz w:val="20"/>
          <w:szCs w:val="20"/>
          <w:lang w:val="en-GB"/>
        </w:rPr>
        <w:t>VWS</w:t>
      </w:r>
      <w:r>
        <w:rPr>
          <w:rFonts w:ascii="Verdana" w:hAnsi="Verdana"/>
          <w:sz w:val="20"/>
          <w:szCs w:val="20"/>
          <w:lang w:val="en-GB"/>
        </w:rPr>
        <w:tab/>
      </w:r>
      <w:r>
        <w:rPr>
          <w:rFonts w:ascii="Verdana" w:hAnsi="Verdana"/>
          <w:sz w:val="20"/>
          <w:szCs w:val="20"/>
          <w:lang w:val="en-GB"/>
        </w:rPr>
        <w:tab/>
        <w:t>:</w:t>
      </w:r>
      <w:r>
        <w:rPr>
          <w:rFonts w:ascii="Verdana" w:hAnsi="Verdana"/>
          <w:sz w:val="20"/>
          <w:szCs w:val="20"/>
          <w:lang w:val="en-GB"/>
        </w:rPr>
        <w:tab/>
        <w:t xml:space="preserve">Victim/Witness Support </w:t>
      </w:r>
    </w:p>
    <w:p w:rsidR="00C67EA1" w:rsidRDefault="00C67EA1" w:rsidP="00264B55">
      <w:pPr>
        <w:spacing w:line="360" w:lineRule="auto"/>
        <w:jc w:val="both"/>
        <w:rPr>
          <w:rFonts w:ascii="Verdana" w:hAnsi="Verdana"/>
          <w:sz w:val="20"/>
          <w:szCs w:val="20"/>
          <w:lang w:val="en-GB"/>
        </w:rPr>
      </w:pPr>
    </w:p>
    <w:p w:rsidR="009515A9" w:rsidRDefault="009515A9">
      <w:pPr>
        <w:jc w:val="both"/>
        <w:rPr>
          <w:rFonts w:ascii="Verdana" w:hAnsi="Verdana"/>
          <w:sz w:val="20"/>
          <w:szCs w:val="20"/>
        </w:rPr>
      </w:pPr>
    </w:p>
    <w:p w:rsidR="00264B55" w:rsidRDefault="00264B55">
      <w:pPr>
        <w:jc w:val="both"/>
        <w:rPr>
          <w:rFonts w:ascii="Verdana" w:hAnsi="Verdana"/>
          <w:sz w:val="20"/>
          <w:szCs w:val="20"/>
        </w:rPr>
      </w:pPr>
    </w:p>
    <w:p w:rsidR="00264B55" w:rsidRDefault="00264B55">
      <w:pPr>
        <w:jc w:val="both"/>
        <w:rPr>
          <w:rFonts w:ascii="Verdana" w:hAnsi="Verdana"/>
          <w:sz w:val="20"/>
          <w:szCs w:val="20"/>
        </w:rPr>
      </w:pPr>
    </w:p>
    <w:p w:rsidR="00264B55" w:rsidRDefault="00264B55">
      <w:pPr>
        <w:jc w:val="both"/>
        <w:rPr>
          <w:rFonts w:ascii="Verdana" w:hAnsi="Verdana"/>
          <w:sz w:val="20"/>
          <w:szCs w:val="20"/>
        </w:rPr>
      </w:pPr>
    </w:p>
    <w:p w:rsidR="00264B55" w:rsidRDefault="00264B55">
      <w:pPr>
        <w:jc w:val="both"/>
        <w:rPr>
          <w:rFonts w:ascii="Verdana" w:hAnsi="Verdana"/>
          <w:sz w:val="20"/>
          <w:szCs w:val="20"/>
        </w:rPr>
        <w:sectPr w:rsidR="00264B55" w:rsidSect="00656852">
          <w:pgSz w:w="12240" w:h="15840" w:code="1"/>
          <w:pgMar w:top="1687" w:right="990" w:bottom="810" w:left="1080" w:header="720" w:footer="615" w:gutter="0"/>
          <w:cols w:space="720"/>
          <w:noEndnote/>
          <w:docGrid w:linePitch="326"/>
        </w:sectPr>
      </w:pPr>
    </w:p>
    <w:p w:rsidR="009515A9" w:rsidRPr="007227A5" w:rsidRDefault="009515A9" w:rsidP="007227A5">
      <w:pPr>
        <w:pStyle w:val="Heading1"/>
        <w:numPr>
          <w:ilvl w:val="0"/>
          <w:numId w:val="33"/>
        </w:numPr>
        <w:ind w:left="426" w:hanging="426"/>
        <w:rPr>
          <w:rFonts w:ascii="Verdana" w:hAnsi="Verdana"/>
          <w:b/>
          <w:color w:val="auto"/>
          <w:sz w:val="24"/>
          <w:szCs w:val="24"/>
        </w:rPr>
      </w:pPr>
      <w:bookmarkStart w:id="2" w:name="_Toc484521463"/>
      <w:r w:rsidRPr="007227A5">
        <w:rPr>
          <w:rFonts w:ascii="Verdana" w:hAnsi="Verdana"/>
          <w:b/>
          <w:color w:val="auto"/>
          <w:sz w:val="24"/>
          <w:szCs w:val="24"/>
        </w:rPr>
        <w:lastRenderedPageBreak/>
        <w:t>Executive Summary</w:t>
      </w:r>
      <w:bookmarkEnd w:id="2"/>
      <w:r w:rsidRPr="007227A5">
        <w:rPr>
          <w:rFonts w:ascii="Verdana" w:hAnsi="Verdana"/>
          <w:b/>
          <w:color w:val="auto"/>
          <w:sz w:val="24"/>
          <w:szCs w:val="24"/>
        </w:rPr>
        <w:t xml:space="preserve"> </w:t>
      </w:r>
    </w:p>
    <w:p w:rsidR="009515A9" w:rsidRDefault="009515A9">
      <w:pPr>
        <w:jc w:val="both"/>
        <w:rPr>
          <w:rFonts w:ascii="Verdana" w:hAnsi="Verdana"/>
          <w:b/>
        </w:rPr>
      </w:pPr>
    </w:p>
    <w:p w:rsidR="00F10C5A" w:rsidRPr="006A1BFE" w:rsidRDefault="00F10C5A">
      <w:pPr>
        <w:jc w:val="both"/>
        <w:rPr>
          <w:rFonts w:ascii="Verdana" w:hAnsi="Verdana"/>
          <w:color w:val="2F5496"/>
          <w:sz w:val="20"/>
          <w:szCs w:val="20"/>
        </w:rPr>
      </w:pPr>
    </w:p>
    <w:p w:rsidR="00F10C5A" w:rsidRDefault="00E00AAE" w:rsidP="00DC5795">
      <w:pPr>
        <w:jc w:val="both"/>
        <w:rPr>
          <w:rFonts w:ascii="Verdana" w:hAnsi="Verdana"/>
          <w:sz w:val="20"/>
          <w:szCs w:val="20"/>
        </w:rPr>
      </w:pPr>
      <w:r w:rsidRPr="00E00AAE">
        <w:rPr>
          <w:rFonts w:ascii="Verdana" w:hAnsi="Verdana"/>
          <w:sz w:val="20"/>
          <w:szCs w:val="20"/>
        </w:rPr>
        <w:t>This Joint Programme (JP)</w:t>
      </w:r>
      <w:r w:rsidR="00A56C44">
        <w:rPr>
          <w:rFonts w:ascii="Verdana" w:hAnsi="Verdana"/>
          <w:sz w:val="20"/>
          <w:szCs w:val="20"/>
        </w:rPr>
        <w:t xml:space="preserve"> builds upon and constitutes the continuation of the ‘</w:t>
      </w:r>
      <w:r w:rsidR="00A56C44" w:rsidRPr="00A56C44">
        <w:rPr>
          <w:rFonts w:ascii="Verdana" w:hAnsi="Verdana"/>
          <w:sz w:val="20"/>
          <w:szCs w:val="20"/>
        </w:rPr>
        <w:t xml:space="preserve">Seeking Care, Support and Justice for Survivors of Conflict Related Sexual Violence in </w:t>
      </w:r>
      <w:r w:rsidR="00A56C44">
        <w:rPr>
          <w:rFonts w:ascii="Verdana" w:hAnsi="Verdana"/>
          <w:sz w:val="20"/>
          <w:szCs w:val="20"/>
        </w:rPr>
        <w:t xml:space="preserve">Bosnia and Herzegovina’ Joint UN Programme (2014-17). </w:t>
      </w:r>
      <w:r w:rsidR="00DC5795" w:rsidRPr="00C40A4D">
        <w:rPr>
          <w:rFonts w:ascii="Verdana" w:hAnsi="Verdana"/>
          <w:sz w:val="20"/>
          <w:szCs w:val="20"/>
        </w:rPr>
        <w:t>The purpose of th</w:t>
      </w:r>
      <w:r w:rsidR="006621B5">
        <w:rPr>
          <w:rFonts w:ascii="Verdana" w:hAnsi="Verdana"/>
          <w:sz w:val="20"/>
          <w:szCs w:val="20"/>
        </w:rPr>
        <w:t>is</w:t>
      </w:r>
      <w:r w:rsidR="00DC5795" w:rsidRPr="00C40A4D">
        <w:rPr>
          <w:rFonts w:ascii="Verdana" w:hAnsi="Verdana"/>
          <w:sz w:val="20"/>
          <w:szCs w:val="20"/>
        </w:rPr>
        <w:t xml:space="preserve"> </w:t>
      </w:r>
      <w:r w:rsidR="006621B5">
        <w:rPr>
          <w:rFonts w:ascii="Verdana" w:hAnsi="Verdana"/>
          <w:sz w:val="20"/>
          <w:szCs w:val="20"/>
        </w:rPr>
        <w:t>P</w:t>
      </w:r>
      <w:r w:rsidR="00DC5795" w:rsidRPr="00C40A4D">
        <w:rPr>
          <w:rFonts w:ascii="Verdana" w:hAnsi="Verdana"/>
          <w:sz w:val="20"/>
          <w:szCs w:val="20"/>
        </w:rPr>
        <w:t xml:space="preserve">rogramme is to enhance conflict-related sexual violence (CRSV) survivors’ access to justice, care, empowerment and reparations throughout </w:t>
      </w:r>
      <w:r w:rsidR="007E4AFF">
        <w:rPr>
          <w:rFonts w:ascii="Verdana" w:hAnsi="Verdana"/>
          <w:sz w:val="20"/>
          <w:szCs w:val="20"/>
        </w:rPr>
        <w:t>Bosnia and Herzegovina</w:t>
      </w:r>
      <w:r w:rsidR="007E4AFF" w:rsidRPr="00C40A4D">
        <w:rPr>
          <w:rFonts w:ascii="Verdana" w:hAnsi="Verdana"/>
          <w:sz w:val="20"/>
          <w:szCs w:val="20"/>
        </w:rPr>
        <w:t xml:space="preserve"> </w:t>
      </w:r>
      <w:r w:rsidR="00DC5795" w:rsidRPr="00C40A4D">
        <w:rPr>
          <w:rFonts w:ascii="Verdana" w:hAnsi="Verdana"/>
          <w:sz w:val="20"/>
          <w:szCs w:val="20"/>
        </w:rPr>
        <w:t>and in line with international standards</w:t>
      </w:r>
      <w:r w:rsidR="00C40A4D">
        <w:rPr>
          <w:rFonts w:ascii="Verdana" w:hAnsi="Verdana"/>
          <w:sz w:val="20"/>
          <w:szCs w:val="20"/>
        </w:rPr>
        <w:t>, thus addressing the unresolved legacy of sexual violence perpetrated during the conflict of the 90s in BiH</w:t>
      </w:r>
      <w:r w:rsidR="00DC5795" w:rsidRPr="00C40A4D">
        <w:rPr>
          <w:rFonts w:ascii="Verdana" w:hAnsi="Verdana"/>
          <w:sz w:val="20"/>
          <w:szCs w:val="20"/>
        </w:rPr>
        <w:t>.</w:t>
      </w:r>
      <w:r w:rsidR="00DC5795">
        <w:rPr>
          <w:rFonts w:ascii="Verdana" w:hAnsi="Verdana"/>
          <w:sz w:val="20"/>
          <w:szCs w:val="20"/>
        </w:rPr>
        <w:t xml:space="preserve"> </w:t>
      </w:r>
      <w:r w:rsidR="005D169D">
        <w:rPr>
          <w:rFonts w:ascii="Verdana" w:hAnsi="Verdana"/>
          <w:sz w:val="20"/>
          <w:szCs w:val="20"/>
        </w:rPr>
        <w:t xml:space="preserve">The Participating United Nations Organizations (PUNOs) which have come together to implement this </w:t>
      </w:r>
      <w:r w:rsidR="006621B5">
        <w:rPr>
          <w:rFonts w:ascii="Verdana" w:hAnsi="Verdana"/>
          <w:sz w:val="20"/>
          <w:szCs w:val="20"/>
        </w:rPr>
        <w:t>P</w:t>
      </w:r>
      <w:r w:rsidR="005D169D">
        <w:rPr>
          <w:rFonts w:ascii="Verdana" w:hAnsi="Verdana"/>
          <w:sz w:val="20"/>
          <w:szCs w:val="20"/>
        </w:rPr>
        <w:t xml:space="preserve">rogramme are the United Nations Development Programme (UNDP) – which acts as </w:t>
      </w:r>
      <w:r w:rsidR="00362D52">
        <w:rPr>
          <w:rFonts w:ascii="Verdana" w:hAnsi="Verdana"/>
          <w:sz w:val="20"/>
          <w:szCs w:val="20"/>
        </w:rPr>
        <w:t xml:space="preserve">Convening and </w:t>
      </w:r>
      <w:r w:rsidR="005D169D">
        <w:rPr>
          <w:rFonts w:ascii="Verdana" w:hAnsi="Verdana"/>
          <w:sz w:val="20"/>
          <w:szCs w:val="20"/>
        </w:rPr>
        <w:t>Administrative Agent (</w:t>
      </w:r>
      <w:r w:rsidR="00362D52">
        <w:rPr>
          <w:rFonts w:ascii="Verdana" w:hAnsi="Verdana"/>
          <w:sz w:val="20"/>
          <w:szCs w:val="20"/>
        </w:rPr>
        <w:t>CA/</w:t>
      </w:r>
      <w:r w:rsidR="005D169D">
        <w:rPr>
          <w:rFonts w:ascii="Verdana" w:hAnsi="Verdana"/>
          <w:sz w:val="20"/>
          <w:szCs w:val="20"/>
        </w:rPr>
        <w:t xml:space="preserve">AA) -, the United Nations Population fund (UNFPA) and the International Organization for Migration (IOM). </w:t>
      </w:r>
      <w:r w:rsidR="008D051A">
        <w:rPr>
          <w:rFonts w:ascii="Verdana" w:hAnsi="Verdana"/>
          <w:sz w:val="20"/>
          <w:szCs w:val="20"/>
        </w:rPr>
        <w:t xml:space="preserve">The planned duration of the </w:t>
      </w:r>
      <w:r w:rsidR="006621B5">
        <w:rPr>
          <w:rFonts w:ascii="Verdana" w:hAnsi="Verdana"/>
          <w:sz w:val="20"/>
          <w:szCs w:val="20"/>
        </w:rPr>
        <w:t>P</w:t>
      </w:r>
      <w:r w:rsidR="008D051A">
        <w:rPr>
          <w:rFonts w:ascii="Verdana" w:hAnsi="Verdana"/>
          <w:sz w:val="20"/>
          <w:szCs w:val="20"/>
        </w:rPr>
        <w:t xml:space="preserve">rogramme is </w:t>
      </w:r>
      <w:r w:rsidR="00837562">
        <w:rPr>
          <w:rFonts w:ascii="Verdana" w:hAnsi="Verdana"/>
          <w:sz w:val="20"/>
          <w:szCs w:val="20"/>
        </w:rPr>
        <w:t>10 months</w:t>
      </w:r>
      <w:r w:rsidR="008D051A">
        <w:rPr>
          <w:rFonts w:ascii="Verdana" w:hAnsi="Verdana"/>
          <w:sz w:val="20"/>
          <w:szCs w:val="20"/>
        </w:rPr>
        <w:t>, with potential extension pending additional funding.</w:t>
      </w:r>
    </w:p>
    <w:p w:rsidR="005D169D" w:rsidRDefault="005D169D" w:rsidP="00DC5795">
      <w:pPr>
        <w:jc w:val="both"/>
        <w:rPr>
          <w:rFonts w:ascii="Verdana" w:hAnsi="Verdana"/>
          <w:sz w:val="20"/>
          <w:szCs w:val="20"/>
        </w:rPr>
      </w:pPr>
    </w:p>
    <w:p w:rsidR="005D169D" w:rsidRDefault="005D169D" w:rsidP="005D169D">
      <w:pPr>
        <w:jc w:val="both"/>
        <w:rPr>
          <w:rFonts w:ascii="Verdana" w:hAnsi="Verdana"/>
          <w:sz w:val="20"/>
          <w:szCs w:val="20"/>
        </w:rPr>
      </w:pPr>
      <w:r>
        <w:rPr>
          <w:rFonts w:ascii="Verdana" w:hAnsi="Verdana"/>
          <w:sz w:val="20"/>
          <w:szCs w:val="20"/>
        </w:rPr>
        <w:t xml:space="preserve">The </w:t>
      </w:r>
      <w:r w:rsidR="00C40A4D">
        <w:rPr>
          <w:rFonts w:ascii="Verdana" w:hAnsi="Verdana"/>
          <w:sz w:val="20"/>
          <w:szCs w:val="20"/>
        </w:rPr>
        <w:t xml:space="preserve">Joint Programme </w:t>
      </w:r>
      <w:r>
        <w:rPr>
          <w:rFonts w:ascii="Verdana" w:hAnsi="Verdana"/>
          <w:sz w:val="20"/>
          <w:szCs w:val="20"/>
        </w:rPr>
        <w:t xml:space="preserve">responds to the recommendations to BiH of the </w:t>
      </w:r>
      <w:r w:rsidRPr="005D169D">
        <w:rPr>
          <w:rFonts w:ascii="Verdana" w:hAnsi="Verdana"/>
          <w:sz w:val="20"/>
          <w:szCs w:val="20"/>
        </w:rPr>
        <w:t xml:space="preserve">UN Secretary General Special Representative on Sexual Violence in Conflict (SRSG) </w:t>
      </w:r>
      <w:r>
        <w:rPr>
          <w:rFonts w:ascii="Verdana" w:hAnsi="Verdana"/>
          <w:sz w:val="20"/>
          <w:szCs w:val="20"/>
        </w:rPr>
        <w:t xml:space="preserve">and of the </w:t>
      </w:r>
      <w:r w:rsidRPr="005D169D">
        <w:rPr>
          <w:rFonts w:ascii="Verdana" w:hAnsi="Verdana"/>
          <w:sz w:val="20"/>
          <w:szCs w:val="20"/>
        </w:rPr>
        <w:t>UN Special Rapporteur on Violence against Wom</w:t>
      </w:r>
      <w:r>
        <w:rPr>
          <w:rFonts w:ascii="Verdana" w:hAnsi="Verdana"/>
          <w:sz w:val="20"/>
          <w:szCs w:val="20"/>
        </w:rPr>
        <w:t>en, its Causes and Consequences</w:t>
      </w:r>
      <w:r w:rsidR="00756F17">
        <w:rPr>
          <w:rFonts w:ascii="Verdana" w:hAnsi="Verdana"/>
          <w:sz w:val="20"/>
          <w:szCs w:val="20"/>
        </w:rPr>
        <w:t>. The Programme also</w:t>
      </w:r>
      <w:r>
        <w:rPr>
          <w:rFonts w:ascii="Verdana" w:hAnsi="Verdana"/>
          <w:sz w:val="20"/>
          <w:szCs w:val="20"/>
        </w:rPr>
        <w:t xml:space="preserve"> supports the country’s authorities in the implementation of UNSC Resolution 1325</w:t>
      </w:r>
      <w:r w:rsidR="00C40A4D">
        <w:rPr>
          <w:rFonts w:ascii="Verdana" w:hAnsi="Verdana"/>
          <w:sz w:val="20"/>
          <w:szCs w:val="20"/>
        </w:rPr>
        <w:t xml:space="preserve"> and</w:t>
      </w:r>
      <w:r w:rsidR="00C40A4D" w:rsidRPr="00C40A4D">
        <w:rPr>
          <w:rFonts w:ascii="Verdana" w:hAnsi="Verdana"/>
          <w:sz w:val="20"/>
          <w:szCs w:val="20"/>
        </w:rPr>
        <w:t xml:space="preserve"> </w:t>
      </w:r>
      <w:r w:rsidR="00C40A4D">
        <w:rPr>
          <w:rFonts w:ascii="Verdana" w:hAnsi="Verdana"/>
          <w:sz w:val="20"/>
          <w:szCs w:val="20"/>
        </w:rPr>
        <w:t>the National Strategy for War Crimes</w:t>
      </w:r>
      <w:r>
        <w:rPr>
          <w:rFonts w:ascii="Verdana" w:hAnsi="Verdana"/>
          <w:sz w:val="20"/>
          <w:szCs w:val="20"/>
        </w:rPr>
        <w:t xml:space="preserve">, </w:t>
      </w:r>
      <w:r w:rsidR="00C40A4D">
        <w:rPr>
          <w:rFonts w:ascii="Verdana" w:hAnsi="Verdana"/>
          <w:sz w:val="20"/>
          <w:szCs w:val="20"/>
        </w:rPr>
        <w:t xml:space="preserve">as well as in </w:t>
      </w:r>
      <w:r w:rsidR="008D051A">
        <w:rPr>
          <w:rFonts w:ascii="Verdana" w:hAnsi="Verdana"/>
          <w:sz w:val="20"/>
          <w:szCs w:val="20"/>
        </w:rPr>
        <w:t xml:space="preserve">the achievement of </w:t>
      </w:r>
      <w:r>
        <w:rPr>
          <w:rFonts w:ascii="Verdana" w:hAnsi="Verdana"/>
          <w:sz w:val="20"/>
          <w:szCs w:val="20"/>
        </w:rPr>
        <w:t xml:space="preserve">CEDAW and UNCAT commitments. </w:t>
      </w:r>
    </w:p>
    <w:p w:rsidR="00957311" w:rsidRDefault="00957311" w:rsidP="005D169D">
      <w:pPr>
        <w:jc w:val="both"/>
        <w:rPr>
          <w:rFonts w:ascii="Verdana" w:hAnsi="Verdana"/>
          <w:sz w:val="20"/>
          <w:szCs w:val="20"/>
        </w:rPr>
      </w:pPr>
    </w:p>
    <w:p w:rsidR="00D27089" w:rsidRDefault="00C40A4D" w:rsidP="005D169D">
      <w:pPr>
        <w:jc w:val="both"/>
        <w:rPr>
          <w:rFonts w:ascii="Verdana" w:hAnsi="Verdana"/>
          <w:sz w:val="20"/>
          <w:szCs w:val="20"/>
        </w:rPr>
      </w:pPr>
      <w:r>
        <w:rPr>
          <w:rFonts w:ascii="Verdana" w:hAnsi="Verdana"/>
          <w:sz w:val="20"/>
          <w:szCs w:val="20"/>
        </w:rPr>
        <w:t xml:space="preserve">The expected results of the Joint Programme are </w:t>
      </w:r>
      <w:r w:rsidR="00837562">
        <w:rPr>
          <w:rFonts w:ascii="Verdana" w:hAnsi="Verdana"/>
          <w:sz w:val="20"/>
          <w:szCs w:val="20"/>
        </w:rPr>
        <w:t xml:space="preserve">that CRSV survivors have </w:t>
      </w:r>
      <w:r>
        <w:rPr>
          <w:rFonts w:ascii="Verdana" w:hAnsi="Verdana"/>
          <w:sz w:val="20"/>
          <w:szCs w:val="20"/>
        </w:rPr>
        <w:t xml:space="preserve">increased and more equal access to </w:t>
      </w:r>
      <w:r w:rsidRPr="00C40A4D">
        <w:rPr>
          <w:rFonts w:ascii="Verdana" w:hAnsi="Verdana"/>
          <w:sz w:val="20"/>
          <w:szCs w:val="20"/>
        </w:rPr>
        <w:t xml:space="preserve">CRSV-sensitive rights and services in targeted locations in </w:t>
      </w:r>
      <w:r w:rsidR="00756F17">
        <w:rPr>
          <w:rFonts w:ascii="Verdana" w:hAnsi="Verdana"/>
          <w:sz w:val="20"/>
          <w:szCs w:val="20"/>
        </w:rPr>
        <w:t>Republika Srpska, in the Federation of Bosnia and Herzegovina and in Brcko District</w:t>
      </w:r>
      <w:r w:rsidR="00D27089">
        <w:rPr>
          <w:rFonts w:ascii="Verdana" w:hAnsi="Verdana"/>
          <w:sz w:val="20"/>
          <w:szCs w:val="20"/>
        </w:rPr>
        <w:t xml:space="preserve"> through improvement of legislation and it</w:t>
      </w:r>
      <w:r w:rsidR="006621B5">
        <w:rPr>
          <w:rFonts w:ascii="Verdana" w:hAnsi="Verdana"/>
          <w:sz w:val="20"/>
          <w:szCs w:val="20"/>
        </w:rPr>
        <w:t>s</w:t>
      </w:r>
      <w:r w:rsidR="00D27089">
        <w:rPr>
          <w:rFonts w:ascii="Verdana" w:hAnsi="Verdana"/>
          <w:sz w:val="20"/>
          <w:szCs w:val="20"/>
        </w:rPr>
        <w:t xml:space="preserve"> implementation</w:t>
      </w:r>
      <w:r w:rsidR="006621B5">
        <w:rPr>
          <w:rFonts w:ascii="Verdana" w:hAnsi="Verdana"/>
          <w:sz w:val="20"/>
          <w:szCs w:val="20"/>
        </w:rPr>
        <w:t>,</w:t>
      </w:r>
      <w:r w:rsidR="00D27089">
        <w:rPr>
          <w:rFonts w:ascii="Verdana" w:hAnsi="Verdana"/>
          <w:sz w:val="20"/>
          <w:szCs w:val="20"/>
        </w:rPr>
        <w:t xml:space="preserve"> as well as – though to a minor extent – sensitization of service providers </w:t>
      </w:r>
      <w:r w:rsidR="006621B5">
        <w:rPr>
          <w:rFonts w:ascii="Verdana" w:hAnsi="Verdana"/>
          <w:sz w:val="20"/>
          <w:szCs w:val="20"/>
        </w:rPr>
        <w:t>of</w:t>
      </w:r>
      <w:r w:rsidR="00D27089">
        <w:rPr>
          <w:rFonts w:ascii="Verdana" w:hAnsi="Verdana"/>
          <w:sz w:val="20"/>
          <w:szCs w:val="20"/>
        </w:rPr>
        <w:t xml:space="preserve"> the justice sector to the needs and rights of CRSV survivors. The Programme also aims to raise the awareness of the public around the issue </w:t>
      </w:r>
      <w:r w:rsidR="006621B5">
        <w:rPr>
          <w:rFonts w:ascii="Verdana" w:hAnsi="Verdana"/>
          <w:sz w:val="20"/>
          <w:szCs w:val="20"/>
        </w:rPr>
        <w:t xml:space="preserve">of CRSV </w:t>
      </w:r>
      <w:r w:rsidR="00D27089">
        <w:rPr>
          <w:rFonts w:ascii="Verdana" w:hAnsi="Verdana"/>
          <w:sz w:val="20"/>
          <w:szCs w:val="20"/>
        </w:rPr>
        <w:t xml:space="preserve">and reduce the stigmatization of survivors, with the ultimate goal of promoting and easing their reintegration in the society. This result will be achieved through work with community influencers - such as the media and religious leaders – </w:t>
      </w:r>
      <w:r w:rsidR="003F581C">
        <w:rPr>
          <w:rFonts w:ascii="Verdana" w:hAnsi="Verdana"/>
          <w:sz w:val="20"/>
          <w:szCs w:val="20"/>
        </w:rPr>
        <w:t xml:space="preserve">and through capacitation of service providers to increase survivors’ self-esteem.  </w:t>
      </w:r>
    </w:p>
    <w:p w:rsidR="00C40A4D" w:rsidRDefault="00D27089" w:rsidP="005D169D">
      <w:pPr>
        <w:jc w:val="both"/>
        <w:rPr>
          <w:rFonts w:ascii="Verdana" w:hAnsi="Verdana"/>
          <w:sz w:val="20"/>
          <w:szCs w:val="20"/>
        </w:rPr>
      </w:pPr>
      <w:r>
        <w:rPr>
          <w:rFonts w:ascii="Verdana" w:hAnsi="Verdana"/>
          <w:sz w:val="20"/>
          <w:szCs w:val="20"/>
        </w:rPr>
        <w:t xml:space="preserve"> </w:t>
      </w:r>
    </w:p>
    <w:p w:rsidR="00957311" w:rsidRDefault="003F581C" w:rsidP="005D169D">
      <w:pPr>
        <w:jc w:val="both"/>
        <w:rPr>
          <w:rFonts w:ascii="Verdana" w:hAnsi="Verdana"/>
          <w:sz w:val="20"/>
          <w:szCs w:val="20"/>
        </w:rPr>
      </w:pPr>
      <w:r>
        <w:rPr>
          <w:rFonts w:ascii="Verdana" w:hAnsi="Verdana"/>
          <w:sz w:val="20"/>
          <w:szCs w:val="20"/>
        </w:rPr>
        <w:t xml:space="preserve">The Programme directly targets </w:t>
      </w:r>
      <w:r w:rsidR="00152B38">
        <w:rPr>
          <w:rFonts w:ascii="Verdana" w:hAnsi="Verdana"/>
          <w:sz w:val="20"/>
          <w:szCs w:val="20"/>
        </w:rPr>
        <w:t>survivors’ associations</w:t>
      </w:r>
      <w:r w:rsidR="006621B5">
        <w:rPr>
          <w:rFonts w:ascii="Verdana" w:hAnsi="Verdana"/>
          <w:sz w:val="20"/>
          <w:szCs w:val="20"/>
        </w:rPr>
        <w:t xml:space="preserve"> and their members</w:t>
      </w:r>
      <w:r w:rsidR="00152B38">
        <w:rPr>
          <w:rFonts w:ascii="Verdana" w:hAnsi="Verdana"/>
          <w:sz w:val="20"/>
          <w:szCs w:val="20"/>
        </w:rPr>
        <w:t xml:space="preserve">, </w:t>
      </w:r>
      <w:r w:rsidR="006621B5">
        <w:rPr>
          <w:rFonts w:ascii="Verdana" w:hAnsi="Verdana"/>
          <w:sz w:val="20"/>
          <w:szCs w:val="20"/>
        </w:rPr>
        <w:t xml:space="preserve">government </w:t>
      </w:r>
      <w:r>
        <w:rPr>
          <w:rFonts w:ascii="Verdana" w:hAnsi="Verdana"/>
          <w:sz w:val="20"/>
          <w:szCs w:val="20"/>
        </w:rPr>
        <w:t xml:space="preserve">officials, decision-makers, social influencers (media and faith-based organizations) service providers (in the justice, health and psychosocial support sectors – including civil society) and the general public. </w:t>
      </w:r>
      <w:r w:rsidR="00957311">
        <w:rPr>
          <w:rFonts w:ascii="Verdana" w:hAnsi="Verdana"/>
          <w:sz w:val="20"/>
          <w:szCs w:val="20"/>
        </w:rPr>
        <w:t>The ultimate beneficiaries of the programme are CRSV survivors, intended throughout this document as both men and women of all ages who have survived sexual violence</w:t>
      </w:r>
      <w:r w:rsidR="008D051A">
        <w:rPr>
          <w:rStyle w:val="FootnoteReference"/>
          <w:rFonts w:ascii="Verdana" w:hAnsi="Verdana"/>
          <w:sz w:val="20"/>
          <w:szCs w:val="20"/>
        </w:rPr>
        <w:footnoteReference w:id="1"/>
      </w:r>
      <w:r w:rsidR="00957311">
        <w:rPr>
          <w:rFonts w:ascii="Verdana" w:hAnsi="Verdana"/>
          <w:sz w:val="20"/>
          <w:szCs w:val="20"/>
        </w:rPr>
        <w:t xml:space="preserve"> during the conflict of the 90s and residing in BiH. </w:t>
      </w:r>
      <w:r w:rsidR="004E73B5">
        <w:rPr>
          <w:rFonts w:ascii="Verdana" w:hAnsi="Verdana"/>
          <w:sz w:val="20"/>
          <w:szCs w:val="20"/>
        </w:rPr>
        <w:t xml:space="preserve">The </w:t>
      </w:r>
      <w:r w:rsidR="006621B5">
        <w:rPr>
          <w:rFonts w:ascii="Verdana" w:hAnsi="Verdana"/>
          <w:sz w:val="20"/>
          <w:szCs w:val="20"/>
        </w:rPr>
        <w:t xml:space="preserve">Programme </w:t>
      </w:r>
      <w:r w:rsidR="004E73B5">
        <w:rPr>
          <w:rFonts w:ascii="Verdana" w:hAnsi="Verdana"/>
          <w:sz w:val="20"/>
          <w:szCs w:val="20"/>
        </w:rPr>
        <w:t>is supported by the Government of the United Kingdom (UK) through the Preventing Sexual Violence in Conflict Initiative (PSVI).</w:t>
      </w:r>
    </w:p>
    <w:p w:rsidR="007E4AFF" w:rsidRDefault="007E4AFF" w:rsidP="005D169D">
      <w:pPr>
        <w:jc w:val="both"/>
        <w:rPr>
          <w:rFonts w:ascii="Verdana" w:hAnsi="Verdana"/>
          <w:sz w:val="20"/>
          <w:szCs w:val="20"/>
        </w:rPr>
      </w:pPr>
    </w:p>
    <w:p w:rsidR="007E4AFF" w:rsidRDefault="007E4AFF" w:rsidP="005D169D">
      <w:pPr>
        <w:jc w:val="both"/>
        <w:rPr>
          <w:rFonts w:ascii="Verdana" w:hAnsi="Verdana"/>
          <w:sz w:val="20"/>
          <w:szCs w:val="20"/>
        </w:rPr>
      </w:pPr>
    </w:p>
    <w:p w:rsidR="00CB4D3E" w:rsidRPr="00E00AAE" w:rsidRDefault="00CB4D3E" w:rsidP="005D169D">
      <w:pPr>
        <w:jc w:val="both"/>
        <w:rPr>
          <w:rFonts w:ascii="Verdana" w:hAnsi="Verdana"/>
          <w:sz w:val="20"/>
          <w:szCs w:val="20"/>
        </w:rPr>
      </w:pPr>
    </w:p>
    <w:p w:rsidR="009515A9" w:rsidRPr="00024FE4" w:rsidRDefault="009515A9" w:rsidP="00024FE4">
      <w:pPr>
        <w:pStyle w:val="Heading1"/>
        <w:numPr>
          <w:ilvl w:val="0"/>
          <w:numId w:val="33"/>
        </w:numPr>
        <w:ind w:left="426" w:hanging="426"/>
        <w:rPr>
          <w:rFonts w:ascii="Verdana" w:hAnsi="Verdana"/>
          <w:b/>
          <w:color w:val="auto"/>
          <w:sz w:val="24"/>
          <w:szCs w:val="24"/>
        </w:rPr>
      </w:pPr>
      <w:bookmarkStart w:id="3" w:name="_Toc484521464"/>
      <w:r w:rsidRPr="00024FE4">
        <w:rPr>
          <w:rFonts w:ascii="Verdana" w:hAnsi="Verdana"/>
          <w:b/>
          <w:color w:val="auto"/>
          <w:sz w:val="24"/>
          <w:szCs w:val="24"/>
        </w:rPr>
        <w:lastRenderedPageBreak/>
        <w:t xml:space="preserve">Situation </w:t>
      </w:r>
      <w:r w:rsidR="004D04FA" w:rsidRPr="00024FE4">
        <w:rPr>
          <w:rFonts w:ascii="Verdana" w:hAnsi="Verdana"/>
          <w:b/>
          <w:color w:val="auto"/>
          <w:sz w:val="24"/>
          <w:szCs w:val="24"/>
        </w:rPr>
        <w:t>A</w:t>
      </w:r>
      <w:r w:rsidRPr="00024FE4">
        <w:rPr>
          <w:rFonts w:ascii="Verdana" w:hAnsi="Verdana"/>
          <w:b/>
          <w:color w:val="auto"/>
          <w:sz w:val="24"/>
          <w:szCs w:val="24"/>
        </w:rPr>
        <w:t>nalysis</w:t>
      </w:r>
      <w:bookmarkEnd w:id="3"/>
    </w:p>
    <w:p w:rsidR="009515A9" w:rsidRDefault="009515A9">
      <w:pPr>
        <w:ind w:left="360"/>
      </w:pPr>
    </w:p>
    <w:p w:rsidR="00F10C5A" w:rsidRDefault="00F10C5A">
      <w:pPr>
        <w:jc w:val="both"/>
        <w:rPr>
          <w:rFonts w:ascii="Verdana" w:hAnsi="Verdana"/>
          <w:sz w:val="20"/>
          <w:szCs w:val="20"/>
        </w:rPr>
      </w:pPr>
    </w:p>
    <w:p w:rsidR="00427C37" w:rsidRDefault="00F10C5A" w:rsidP="00E61780">
      <w:pPr>
        <w:jc w:val="both"/>
        <w:rPr>
          <w:rFonts w:ascii="Verdana" w:hAnsi="Verdana"/>
          <w:sz w:val="20"/>
          <w:szCs w:val="20"/>
        </w:rPr>
      </w:pPr>
      <w:r w:rsidRPr="00F10C5A">
        <w:rPr>
          <w:rFonts w:ascii="Verdana" w:hAnsi="Verdana"/>
          <w:sz w:val="20"/>
          <w:szCs w:val="20"/>
        </w:rPr>
        <w:t>Between 1992 and 1995, Bosnia and Herzegovina (BiH) was the site of a large-scale conflict, characterized by grave violations of human rights, including mass killings, torture, and conflict-related sexual violence (CRSV)</w:t>
      </w:r>
      <w:r w:rsidR="00817345">
        <w:rPr>
          <w:rStyle w:val="FootnoteReference"/>
          <w:rFonts w:ascii="Verdana" w:hAnsi="Verdana"/>
          <w:sz w:val="20"/>
          <w:szCs w:val="20"/>
        </w:rPr>
        <w:footnoteReference w:id="2"/>
      </w:r>
      <w:r w:rsidRPr="00F10C5A">
        <w:rPr>
          <w:rFonts w:ascii="Verdana" w:hAnsi="Verdana"/>
          <w:sz w:val="20"/>
          <w:szCs w:val="20"/>
        </w:rPr>
        <w:t>. The issue of CRSV was for long time put aside in the peace process as well as in the transition period</w:t>
      </w:r>
      <w:r w:rsidR="00CF0C09">
        <w:rPr>
          <w:rFonts w:ascii="Verdana" w:hAnsi="Verdana"/>
          <w:sz w:val="20"/>
          <w:szCs w:val="20"/>
        </w:rPr>
        <w:t xml:space="preserve"> and m</w:t>
      </w:r>
      <w:r w:rsidRPr="00F10C5A">
        <w:rPr>
          <w:rFonts w:ascii="Verdana" w:hAnsi="Verdana"/>
          <w:sz w:val="20"/>
          <w:szCs w:val="20"/>
        </w:rPr>
        <w:t xml:space="preserve">ore than twenty-two years after the end of the conflict, many survivors of CRSV still suffer dramatic consequences on their daily lives.  </w:t>
      </w:r>
      <w:r w:rsidR="00E61780" w:rsidRPr="00E61780">
        <w:rPr>
          <w:rFonts w:ascii="Verdana" w:hAnsi="Verdana"/>
          <w:sz w:val="20"/>
          <w:szCs w:val="20"/>
        </w:rPr>
        <w:t xml:space="preserve">As recognized by the UN Special Rapporteur on Violence against Women, its Causes and Consequences, Mme. Manjoo, during her visit to </w:t>
      </w:r>
      <w:r w:rsidR="00C459FB">
        <w:rPr>
          <w:rFonts w:ascii="Verdana" w:hAnsi="Verdana"/>
          <w:sz w:val="20"/>
          <w:szCs w:val="20"/>
        </w:rPr>
        <w:t>BiH</w:t>
      </w:r>
      <w:r w:rsidR="00DA7A7F">
        <w:rPr>
          <w:rFonts w:ascii="Verdana" w:hAnsi="Verdana"/>
          <w:sz w:val="20"/>
          <w:szCs w:val="20"/>
        </w:rPr>
        <w:t xml:space="preserve"> in 2012</w:t>
      </w:r>
      <w:r w:rsidR="00E61780" w:rsidRPr="00E61780">
        <w:rPr>
          <w:rFonts w:ascii="Verdana" w:hAnsi="Verdana"/>
          <w:sz w:val="20"/>
          <w:szCs w:val="20"/>
        </w:rPr>
        <w:t>, society and governments have not fully recognized the harms suffered by survivors and have provided only partial redress to them and their families</w:t>
      </w:r>
      <w:r w:rsidR="0040321E">
        <w:rPr>
          <w:rStyle w:val="FootnoteReference"/>
          <w:rFonts w:ascii="Verdana" w:hAnsi="Verdana"/>
          <w:sz w:val="20"/>
          <w:szCs w:val="20"/>
        </w:rPr>
        <w:footnoteReference w:id="3"/>
      </w:r>
      <w:r w:rsidR="00E61780" w:rsidRPr="00E61780">
        <w:rPr>
          <w:rFonts w:ascii="Verdana" w:hAnsi="Verdana"/>
          <w:sz w:val="20"/>
          <w:szCs w:val="20"/>
        </w:rPr>
        <w:t xml:space="preserve">. </w:t>
      </w:r>
    </w:p>
    <w:p w:rsidR="00427C37" w:rsidRDefault="00427C37" w:rsidP="00E61780">
      <w:pPr>
        <w:jc w:val="both"/>
        <w:rPr>
          <w:rFonts w:ascii="Verdana" w:hAnsi="Verdana"/>
          <w:sz w:val="20"/>
          <w:szCs w:val="20"/>
        </w:rPr>
      </w:pPr>
    </w:p>
    <w:p w:rsidR="00427C37" w:rsidRDefault="00427C37" w:rsidP="00393E86">
      <w:pPr>
        <w:jc w:val="both"/>
        <w:rPr>
          <w:rFonts w:ascii="Verdana" w:hAnsi="Verdana"/>
          <w:sz w:val="20"/>
          <w:szCs w:val="20"/>
        </w:rPr>
      </w:pPr>
      <w:r w:rsidRPr="00393E86">
        <w:rPr>
          <w:rFonts w:ascii="Verdana" w:hAnsi="Verdana"/>
          <w:sz w:val="20"/>
          <w:szCs w:val="20"/>
        </w:rPr>
        <w:t>To date, a national reparation strategy, which would ideally entail survivors of rape and other forms of sexual violence receiving restitution, rehabilitation, satisfaction, restoration of dignity and reputation, guarantees of non-repetition and prompt, fair and adequate compensation, remain absent. Survivors are often only eligible for a disability pension, which is a form of social welfare rather than reparation. Only the Federa</w:t>
      </w:r>
      <w:r w:rsidR="00366207" w:rsidRPr="00393E86">
        <w:rPr>
          <w:rFonts w:ascii="Verdana" w:hAnsi="Verdana"/>
          <w:sz w:val="20"/>
          <w:szCs w:val="20"/>
        </w:rPr>
        <w:t xml:space="preserve">tion of Bosnia and Herzegovina </w:t>
      </w:r>
      <w:r w:rsidR="00357C9E">
        <w:rPr>
          <w:rFonts w:ascii="Verdana" w:hAnsi="Verdana"/>
          <w:sz w:val="20"/>
          <w:szCs w:val="20"/>
        </w:rPr>
        <w:t xml:space="preserve">(FBiH) </w:t>
      </w:r>
      <w:r w:rsidRPr="00393E86">
        <w:rPr>
          <w:rFonts w:ascii="Verdana" w:hAnsi="Verdana"/>
          <w:sz w:val="20"/>
          <w:szCs w:val="20"/>
        </w:rPr>
        <w:t xml:space="preserve">and Brcko District </w:t>
      </w:r>
      <w:r w:rsidR="00357C9E">
        <w:rPr>
          <w:rFonts w:ascii="Verdana" w:hAnsi="Verdana"/>
          <w:sz w:val="20"/>
          <w:szCs w:val="20"/>
        </w:rPr>
        <w:t xml:space="preserve">(BD) </w:t>
      </w:r>
      <w:r w:rsidR="00366207" w:rsidRPr="00393E86">
        <w:rPr>
          <w:rFonts w:ascii="Verdana" w:hAnsi="Verdana"/>
          <w:sz w:val="20"/>
          <w:szCs w:val="20"/>
        </w:rPr>
        <w:t>r</w:t>
      </w:r>
      <w:r w:rsidRPr="00393E86">
        <w:rPr>
          <w:rFonts w:ascii="Verdana" w:hAnsi="Verdana"/>
          <w:sz w:val="20"/>
          <w:szCs w:val="20"/>
        </w:rPr>
        <w:t xml:space="preserve">ecognizes survivors of rape or other sexual violence as civilian victims of war, while Republika Srpska still only recognizes as victims those who are able to prove 60 per cent physical disability and the inability to work; however, in Republika Srpska </w:t>
      </w:r>
      <w:r w:rsidR="00357C9E">
        <w:rPr>
          <w:rFonts w:ascii="Verdana" w:hAnsi="Verdana"/>
          <w:sz w:val="20"/>
          <w:szCs w:val="20"/>
        </w:rPr>
        <w:t xml:space="preserve">(RS) </w:t>
      </w:r>
      <w:r w:rsidRPr="00393E86">
        <w:rPr>
          <w:rFonts w:ascii="Verdana" w:hAnsi="Verdana"/>
          <w:sz w:val="20"/>
          <w:szCs w:val="20"/>
        </w:rPr>
        <w:t>the process of registration has been closed since 2006. This inconsistency not only results in unequal access to social assistance, but leads to survivors losing their rights if they move from one entity to the other, discouraging their return to their pre-conflict homes</w:t>
      </w:r>
      <w:r w:rsidR="00366207" w:rsidRPr="00A51467">
        <w:rPr>
          <w:rFonts w:ascii="Verdana" w:hAnsi="Verdana"/>
          <w:sz w:val="20"/>
          <w:szCs w:val="20"/>
          <w:vertAlign w:val="superscript"/>
        </w:rPr>
        <w:footnoteReference w:id="4"/>
      </w:r>
      <w:r w:rsidR="00A51467" w:rsidRPr="00A51467">
        <w:rPr>
          <w:rFonts w:ascii="Verdana" w:hAnsi="Verdana"/>
          <w:sz w:val="20"/>
          <w:szCs w:val="20"/>
        </w:rPr>
        <w:t>.</w:t>
      </w:r>
    </w:p>
    <w:p w:rsidR="00A51467" w:rsidRPr="00393E86" w:rsidRDefault="00A51467" w:rsidP="00393E86">
      <w:pPr>
        <w:jc w:val="both"/>
        <w:rPr>
          <w:rFonts w:ascii="Verdana" w:hAnsi="Verdana"/>
          <w:sz w:val="20"/>
          <w:szCs w:val="20"/>
        </w:rPr>
      </w:pPr>
    </w:p>
    <w:p w:rsidR="00427C37" w:rsidRDefault="00427C37" w:rsidP="00393E86">
      <w:pPr>
        <w:jc w:val="both"/>
        <w:rPr>
          <w:rFonts w:ascii="Verdana" w:hAnsi="Verdana"/>
          <w:sz w:val="20"/>
          <w:szCs w:val="20"/>
        </w:rPr>
      </w:pPr>
      <w:r w:rsidRPr="00393E86">
        <w:rPr>
          <w:rFonts w:ascii="Verdana" w:hAnsi="Verdana"/>
          <w:sz w:val="20"/>
          <w:szCs w:val="20"/>
        </w:rPr>
        <w:t>In addition, most survivors of CRSV in BiH maintain their silence, seeking neither services nor justice either through fear of stigmatization</w:t>
      </w:r>
      <w:r w:rsidR="00366207" w:rsidRPr="00A51467">
        <w:rPr>
          <w:rFonts w:ascii="Verdana" w:hAnsi="Verdana"/>
          <w:sz w:val="20"/>
          <w:vertAlign w:val="superscript"/>
        </w:rPr>
        <w:footnoteReference w:id="5"/>
      </w:r>
      <w:r w:rsidRPr="00393E86">
        <w:rPr>
          <w:rFonts w:ascii="Verdana" w:hAnsi="Verdana"/>
          <w:sz w:val="20"/>
          <w:szCs w:val="20"/>
        </w:rPr>
        <w:t xml:space="preserve"> and judgment that they may face (from service providers, community members and their families and friends); prevailing negative attitudes and poor quality of care provided by service providers; fear of re-traumatization; limited knowledge of legal rights, resources and available services, or simply owing to their inability to access services due to lack of transportation, time or money. Furthermore, the societal consequences of war rape have had an equally negative impact on post-conflict reconciliation, including effects on immediate family members who may also suffer stigmati</w:t>
      </w:r>
      <w:r w:rsidR="00541633">
        <w:rPr>
          <w:rFonts w:ascii="Verdana" w:hAnsi="Verdana"/>
          <w:sz w:val="20"/>
          <w:szCs w:val="20"/>
        </w:rPr>
        <w:t>z</w:t>
      </w:r>
      <w:r w:rsidRPr="00393E86">
        <w:rPr>
          <w:rFonts w:ascii="Verdana" w:hAnsi="Verdana"/>
          <w:sz w:val="20"/>
          <w:szCs w:val="20"/>
        </w:rPr>
        <w:t>ation. Institutionali</w:t>
      </w:r>
      <w:r w:rsidR="00541633">
        <w:rPr>
          <w:rFonts w:ascii="Verdana" w:hAnsi="Verdana"/>
          <w:sz w:val="20"/>
          <w:szCs w:val="20"/>
        </w:rPr>
        <w:t>z</w:t>
      </w:r>
      <w:r w:rsidRPr="00393E86">
        <w:rPr>
          <w:rFonts w:ascii="Verdana" w:hAnsi="Verdana"/>
          <w:sz w:val="20"/>
          <w:szCs w:val="20"/>
        </w:rPr>
        <w:t>ed assistance, in the form of employment, health or social service support is not currently sensiti</w:t>
      </w:r>
      <w:r w:rsidR="00541633">
        <w:rPr>
          <w:rFonts w:ascii="Verdana" w:hAnsi="Verdana"/>
          <w:sz w:val="20"/>
          <w:szCs w:val="20"/>
        </w:rPr>
        <w:t>z</w:t>
      </w:r>
      <w:r w:rsidRPr="00393E86">
        <w:rPr>
          <w:rFonts w:ascii="Verdana" w:hAnsi="Verdana"/>
          <w:sz w:val="20"/>
          <w:szCs w:val="20"/>
        </w:rPr>
        <w:t xml:space="preserve">ed to the needs of CRSV survivors and such services are virtually non-existent unless provided by </w:t>
      </w:r>
      <w:r w:rsidR="00357C9E">
        <w:rPr>
          <w:rFonts w:ascii="Verdana" w:hAnsi="Verdana"/>
          <w:sz w:val="20"/>
          <w:szCs w:val="20"/>
        </w:rPr>
        <w:t>civil society organizations (</w:t>
      </w:r>
      <w:r w:rsidRPr="00393E86">
        <w:rPr>
          <w:rFonts w:ascii="Verdana" w:hAnsi="Verdana"/>
          <w:sz w:val="20"/>
          <w:szCs w:val="20"/>
        </w:rPr>
        <w:t>CSOs</w:t>
      </w:r>
      <w:r w:rsidR="00357C9E">
        <w:rPr>
          <w:rFonts w:ascii="Verdana" w:hAnsi="Verdana"/>
          <w:sz w:val="20"/>
          <w:szCs w:val="20"/>
        </w:rPr>
        <w:t>)</w:t>
      </w:r>
      <w:r w:rsidRPr="00393E86">
        <w:rPr>
          <w:rFonts w:ascii="Verdana" w:hAnsi="Verdana"/>
          <w:sz w:val="20"/>
          <w:szCs w:val="20"/>
        </w:rPr>
        <w:t>, who are attempting to address the problem depending largely on ever-decreasing donor funding and who have no comprehensive nationwide capacity. Thus, the essential needs of this population including improvement of their living standards, provision of education for their children and themselves, and employment - in other words, survivors’ rehabilitation and re-</w:t>
      </w:r>
      <w:r w:rsidR="006F32FD" w:rsidRPr="00393E86">
        <w:rPr>
          <w:rFonts w:ascii="Verdana" w:hAnsi="Verdana"/>
          <w:sz w:val="20"/>
          <w:szCs w:val="20"/>
        </w:rPr>
        <w:t>socialization</w:t>
      </w:r>
      <w:r w:rsidRPr="00393E86">
        <w:rPr>
          <w:rFonts w:ascii="Verdana" w:hAnsi="Verdana"/>
          <w:sz w:val="20"/>
          <w:szCs w:val="20"/>
        </w:rPr>
        <w:t xml:space="preserve">- remain largely unaddressed, thereby hindering their inclusion in society. </w:t>
      </w:r>
    </w:p>
    <w:p w:rsidR="00357C9E" w:rsidRPr="00393E86" w:rsidRDefault="00357C9E" w:rsidP="00393E86">
      <w:pPr>
        <w:jc w:val="both"/>
        <w:rPr>
          <w:rFonts w:ascii="Verdana" w:hAnsi="Verdana"/>
          <w:sz w:val="20"/>
          <w:szCs w:val="20"/>
        </w:rPr>
      </w:pPr>
    </w:p>
    <w:p w:rsidR="00025FA8" w:rsidRPr="00025FA8" w:rsidRDefault="00106C09" w:rsidP="00285428">
      <w:pPr>
        <w:jc w:val="both"/>
        <w:rPr>
          <w:rFonts w:ascii="Verdana" w:hAnsi="Verdana"/>
          <w:b/>
          <w:sz w:val="20"/>
          <w:szCs w:val="20"/>
        </w:rPr>
      </w:pPr>
      <w:r>
        <w:rPr>
          <w:rFonts w:ascii="Verdana" w:hAnsi="Verdana"/>
          <w:b/>
          <w:sz w:val="20"/>
          <w:szCs w:val="20"/>
        </w:rPr>
        <w:t xml:space="preserve">2.1 </w:t>
      </w:r>
      <w:r w:rsidR="00025FA8">
        <w:rPr>
          <w:rFonts w:ascii="Verdana" w:hAnsi="Verdana"/>
          <w:b/>
          <w:sz w:val="20"/>
          <w:szCs w:val="20"/>
        </w:rPr>
        <w:t>Unequal access to rights and benefits</w:t>
      </w:r>
    </w:p>
    <w:p w:rsidR="00E0725F" w:rsidRDefault="00310356" w:rsidP="00FC597E">
      <w:pPr>
        <w:jc w:val="both"/>
        <w:rPr>
          <w:rFonts w:ascii="Verdana" w:hAnsi="Verdana"/>
          <w:sz w:val="20"/>
          <w:szCs w:val="20"/>
        </w:rPr>
      </w:pPr>
      <w:r w:rsidRPr="000A0646">
        <w:rPr>
          <w:rFonts w:ascii="Verdana" w:hAnsi="Verdana"/>
          <w:sz w:val="20"/>
          <w:szCs w:val="20"/>
        </w:rPr>
        <w:t>Legislation regulating the rights an</w:t>
      </w:r>
      <w:r w:rsidR="001B67E5" w:rsidRPr="000A0646">
        <w:rPr>
          <w:rFonts w:ascii="Verdana" w:hAnsi="Verdana"/>
          <w:sz w:val="20"/>
          <w:szCs w:val="20"/>
        </w:rPr>
        <w:t>d</w:t>
      </w:r>
      <w:r w:rsidRPr="000A0646">
        <w:rPr>
          <w:rFonts w:ascii="Verdana" w:hAnsi="Verdana"/>
          <w:sz w:val="20"/>
          <w:szCs w:val="20"/>
        </w:rPr>
        <w:t xml:space="preserve"> benefits of survivors of CRSV currently exist at the Entity, Canton and Brcko District level</w:t>
      </w:r>
      <w:r w:rsidR="00F56AC2">
        <w:rPr>
          <w:rFonts w:ascii="Verdana" w:hAnsi="Verdana"/>
          <w:sz w:val="20"/>
          <w:szCs w:val="20"/>
        </w:rPr>
        <w:t xml:space="preserve"> and are mostly regarded as a form of social welfare</w:t>
      </w:r>
      <w:r w:rsidRPr="000A0646">
        <w:rPr>
          <w:rFonts w:ascii="Verdana" w:hAnsi="Verdana"/>
          <w:sz w:val="20"/>
          <w:szCs w:val="20"/>
        </w:rPr>
        <w:t>, while there is no BiH-level law addressing this issue</w:t>
      </w:r>
      <w:r w:rsidR="00080741" w:rsidRPr="000A0646">
        <w:rPr>
          <w:rFonts w:ascii="Verdana" w:hAnsi="Verdana"/>
          <w:sz w:val="20"/>
          <w:szCs w:val="20"/>
        </w:rPr>
        <w:t xml:space="preserve">, despite various unsuccessful attempts to draft a state-level Law on </w:t>
      </w:r>
      <w:r w:rsidR="00080741" w:rsidRPr="000A0646">
        <w:rPr>
          <w:rFonts w:ascii="Verdana" w:hAnsi="Verdana"/>
          <w:sz w:val="20"/>
          <w:szCs w:val="20"/>
        </w:rPr>
        <w:lastRenderedPageBreak/>
        <w:t>Torture</w:t>
      </w:r>
      <w:r w:rsidR="00080741" w:rsidRPr="000A0646">
        <w:rPr>
          <w:rStyle w:val="FootnoteReference"/>
          <w:rFonts w:ascii="Verdana" w:hAnsi="Verdana"/>
          <w:sz w:val="20"/>
          <w:szCs w:val="20"/>
        </w:rPr>
        <w:footnoteReference w:id="6"/>
      </w:r>
      <w:r w:rsidR="00F56AC2">
        <w:rPr>
          <w:rFonts w:ascii="Verdana" w:hAnsi="Verdana"/>
          <w:sz w:val="20"/>
          <w:szCs w:val="20"/>
        </w:rPr>
        <w:t xml:space="preserve"> or a comprehensive Programme to address CRSV survivors’ needs</w:t>
      </w:r>
      <w:r w:rsidR="00F56AC2">
        <w:rPr>
          <w:rStyle w:val="FootnoteReference"/>
          <w:rFonts w:ascii="Verdana" w:hAnsi="Verdana"/>
          <w:sz w:val="20"/>
          <w:szCs w:val="20"/>
        </w:rPr>
        <w:footnoteReference w:id="7"/>
      </w:r>
      <w:r w:rsidRPr="000A0646">
        <w:rPr>
          <w:rFonts w:ascii="Verdana" w:hAnsi="Verdana"/>
          <w:sz w:val="20"/>
          <w:szCs w:val="20"/>
        </w:rPr>
        <w:t xml:space="preserve">. </w:t>
      </w:r>
      <w:r w:rsidR="000A0646">
        <w:rPr>
          <w:rFonts w:ascii="Verdana" w:hAnsi="Verdana"/>
          <w:sz w:val="20"/>
          <w:szCs w:val="20"/>
        </w:rPr>
        <w:t>As mentioned above, t</w:t>
      </w:r>
      <w:r w:rsidR="00285428" w:rsidRPr="000A0646">
        <w:rPr>
          <w:rFonts w:ascii="Verdana" w:hAnsi="Verdana"/>
          <w:sz w:val="20"/>
          <w:szCs w:val="20"/>
        </w:rPr>
        <w:t>his has resulted in an uneven level of enjoyment of rights and benefits across the country, coupled with a rather low level of implementation of the provisions of the laws in many aspects.</w:t>
      </w:r>
      <w:r w:rsidR="00F10C5A" w:rsidRPr="000A0646">
        <w:rPr>
          <w:rFonts w:ascii="Verdana" w:hAnsi="Verdana"/>
          <w:sz w:val="20"/>
          <w:szCs w:val="20"/>
        </w:rPr>
        <w:t xml:space="preserve"> </w:t>
      </w:r>
      <w:r w:rsidRPr="000A0646">
        <w:rPr>
          <w:rFonts w:ascii="Verdana" w:hAnsi="Verdana"/>
          <w:sz w:val="20"/>
          <w:szCs w:val="20"/>
        </w:rPr>
        <w:t xml:space="preserve">In the FBiH, the applicable law is </w:t>
      </w:r>
      <w:r w:rsidR="001B67E5" w:rsidRPr="000A0646">
        <w:rPr>
          <w:rFonts w:ascii="Verdana" w:hAnsi="Verdana"/>
          <w:sz w:val="20"/>
          <w:szCs w:val="20"/>
        </w:rPr>
        <w:t>the 'Law on Social Protection, Protection of Civilian Victims of War and Protection of Families with Children'</w:t>
      </w:r>
      <w:r w:rsidR="00FB5024" w:rsidRPr="000A0646">
        <w:rPr>
          <w:rStyle w:val="FootnoteReference"/>
          <w:rFonts w:ascii="Verdana" w:hAnsi="Verdana"/>
          <w:sz w:val="20"/>
          <w:szCs w:val="20"/>
        </w:rPr>
        <w:footnoteReference w:id="8"/>
      </w:r>
      <w:r w:rsidR="001B67E5" w:rsidRPr="000A0646">
        <w:rPr>
          <w:rFonts w:ascii="Verdana" w:hAnsi="Verdana"/>
          <w:sz w:val="20"/>
          <w:szCs w:val="20"/>
        </w:rPr>
        <w:t xml:space="preserve"> which recognizes CRSV survivors as a special category among civilian victims of war and describes both the modalities of acquiring the status</w:t>
      </w:r>
      <w:r w:rsidR="000F003A">
        <w:rPr>
          <w:rFonts w:ascii="Verdana" w:hAnsi="Verdana"/>
          <w:sz w:val="20"/>
          <w:szCs w:val="20"/>
        </w:rPr>
        <w:t>, access to rights and</w:t>
      </w:r>
      <w:r w:rsidR="001B67E5" w:rsidRPr="000A0646">
        <w:rPr>
          <w:rFonts w:ascii="Verdana" w:hAnsi="Verdana"/>
          <w:sz w:val="20"/>
          <w:szCs w:val="20"/>
        </w:rPr>
        <w:t xml:space="preserve"> </w:t>
      </w:r>
      <w:r w:rsidR="000F003A">
        <w:rPr>
          <w:rFonts w:ascii="Verdana" w:hAnsi="Verdana"/>
          <w:sz w:val="20"/>
          <w:szCs w:val="20"/>
        </w:rPr>
        <w:t xml:space="preserve">the </w:t>
      </w:r>
      <w:r w:rsidR="001B67E5" w:rsidRPr="000A0646">
        <w:rPr>
          <w:rFonts w:ascii="Verdana" w:hAnsi="Verdana"/>
          <w:sz w:val="20"/>
          <w:szCs w:val="20"/>
        </w:rPr>
        <w:t xml:space="preserve">benefits survivors are entitled to. However, </w:t>
      </w:r>
      <w:r w:rsidR="00817345" w:rsidRPr="000A0646">
        <w:rPr>
          <w:rFonts w:ascii="Verdana" w:hAnsi="Verdana"/>
          <w:sz w:val="20"/>
          <w:szCs w:val="20"/>
        </w:rPr>
        <w:t xml:space="preserve">the implementation of this Law is uneven across the territory of FBiH due to </w:t>
      </w:r>
      <w:r w:rsidR="00944D7B" w:rsidRPr="000A0646">
        <w:rPr>
          <w:rFonts w:ascii="Verdana" w:hAnsi="Verdana"/>
          <w:sz w:val="20"/>
          <w:szCs w:val="20"/>
        </w:rPr>
        <w:t>lack of</w:t>
      </w:r>
      <w:r w:rsidR="00817345" w:rsidRPr="000A0646">
        <w:rPr>
          <w:rFonts w:ascii="Verdana" w:hAnsi="Verdana"/>
          <w:sz w:val="20"/>
          <w:szCs w:val="20"/>
        </w:rPr>
        <w:t xml:space="preserve"> harmonization with cantonal laws and </w:t>
      </w:r>
      <w:r w:rsidR="00944D7B" w:rsidRPr="000A0646">
        <w:rPr>
          <w:rFonts w:ascii="Verdana" w:hAnsi="Verdana"/>
          <w:sz w:val="20"/>
          <w:szCs w:val="20"/>
        </w:rPr>
        <w:t>scarce application of legislative provisions</w:t>
      </w:r>
      <w:r w:rsidR="008869CA" w:rsidRPr="000A0646">
        <w:rPr>
          <w:rFonts w:ascii="Verdana" w:hAnsi="Verdana"/>
          <w:sz w:val="20"/>
          <w:szCs w:val="20"/>
        </w:rPr>
        <w:t xml:space="preserve"> by the responsible authorities</w:t>
      </w:r>
      <w:r w:rsidR="00944D7B" w:rsidRPr="000A0646">
        <w:rPr>
          <w:rFonts w:ascii="Verdana" w:hAnsi="Verdana"/>
          <w:sz w:val="20"/>
          <w:szCs w:val="20"/>
        </w:rPr>
        <w:t>.</w:t>
      </w:r>
      <w:r w:rsidR="008869CA" w:rsidRPr="000A0646">
        <w:rPr>
          <w:rFonts w:ascii="Verdana" w:hAnsi="Verdana"/>
          <w:sz w:val="20"/>
          <w:szCs w:val="20"/>
        </w:rPr>
        <w:t xml:space="preserve"> </w:t>
      </w:r>
      <w:r w:rsidR="00285428" w:rsidRPr="000A0646">
        <w:rPr>
          <w:rFonts w:ascii="Verdana" w:hAnsi="Verdana"/>
          <w:sz w:val="20"/>
          <w:szCs w:val="20"/>
        </w:rPr>
        <w:t>A recent amendment (October 2015)</w:t>
      </w:r>
      <w:r w:rsidR="00F56AC2">
        <w:rPr>
          <w:rFonts w:ascii="Verdana" w:hAnsi="Verdana"/>
          <w:sz w:val="20"/>
          <w:szCs w:val="20"/>
        </w:rPr>
        <w:t xml:space="preserve"> promoted by the FBiH Ministry of Labor</w:t>
      </w:r>
      <w:r w:rsidR="00285428" w:rsidRPr="000A0646">
        <w:rPr>
          <w:rFonts w:ascii="Verdana" w:hAnsi="Verdana"/>
          <w:sz w:val="20"/>
          <w:szCs w:val="20"/>
        </w:rPr>
        <w:t xml:space="preserve"> has modified the procedure of recognition of the status of civilian victim of war – special category, with which CRSV survivors are identified. A Commission made of experts with </w:t>
      </w:r>
      <w:r w:rsidR="005A6A59" w:rsidRPr="000A0646">
        <w:rPr>
          <w:rFonts w:ascii="Verdana" w:hAnsi="Verdana"/>
          <w:sz w:val="20"/>
          <w:szCs w:val="20"/>
        </w:rPr>
        <w:t>diverse backgrounds</w:t>
      </w:r>
      <w:r w:rsidR="00285428" w:rsidRPr="000A0646">
        <w:rPr>
          <w:rFonts w:ascii="Verdana" w:hAnsi="Verdana"/>
          <w:sz w:val="20"/>
          <w:szCs w:val="20"/>
        </w:rPr>
        <w:t xml:space="preserve"> is expected to evaluate the applications, substituting the previous requirement for a medical certificate. </w:t>
      </w:r>
      <w:r w:rsidR="00E0725F">
        <w:rPr>
          <w:rFonts w:ascii="Verdana" w:hAnsi="Verdana"/>
          <w:sz w:val="20"/>
          <w:szCs w:val="20"/>
        </w:rPr>
        <w:t xml:space="preserve">The Commission has started its work and communication with representatives of survivors to clear doubts about the new procedure and address issues flagged by applicants has been facilitated so far by the UN through the previous phases of the Programme. The </w:t>
      </w:r>
      <w:r w:rsidR="006127B6">
        <w:rPr>
          <w:rFonts w:ascii="Verdana" w:hAnsi="Verdana"/>
          <w:sz w:val="20"/>
          <w:szCs w:val="20"/>
        </w:rPr>
        <w:t>Ministry of Labo</w:t>
      </w:r>
      <w:r w:rsidR="00E0725F">
        <w:rPr>
          <w:rFonts w:ascii="Verdana" w:hAnsi="Verdana"/>
          <w:sz w:val="20"/>
          <w:szCs w:val="20"/>
        </w:rPr>
        <w:t xml:space="preserve">r of FBIH has notified the UN that the Commission still requires support in terms of outreach to survivors and technical equipment for the organization of its work. These issues will be addressed </w:t>
      </w:r>
      <w:r w:rsidR="00267696">
        <w:rPr>
          <w:rFonts w:ascii="Verdana" w:hAnsi="Verdana"/>
          <w:sz w:val="20"/>
          <w:szCs w:val="20"/>
        </w:rPr>
        <w:t>through</w:t>
      </w:r>
      <w:r w:rsidR="00E0725F">
        <w:rPr>
          <w:rFonts w:ascii="Verdana" w:hAnsi="Verdana"/>
          <w:sz w:val="20"/>
          <w:szCs w:val="20"/>
        </w:rPr>
        <w:t xml:space="preserve"> this Joint Programme. </w:t>
      </w:r>
    </w:p>
    <w:p w:rsidR="005A6A59" w:rsidRDefault="005A6A59" w:rsidP="00FC597E">
      <w:pPr>
        <w:jc w:val="both"/>
        <w:rPr>
          <w:rFonts w:ascii="Verdana" w:hAnsi="Verdana"/>
          <w:sz w:val="20"/>
          <w:szCs w:val="20"/>
        </w:rPr>
      </w:pPr>
    </w:p>
    <w:p w:rsidR="00E0725F" w:rsidRDefault="008869CA" w:rsidP="00FC597E">
      <w:pPr>
        <w:jc w:val="both"/>
        <w:rPr>
          <w:rFonts w:ascii="Verdana" w:hAnsi="Verdana"/>
          <w:sz w:val="20"/>
          <w:szCs w:val="20"/>
        </w:rPr>
      </w:pPr>
      <w:r w:rsidRPr="000A0646">
        <w:rPr>
          <w:rFonts w:ascii="Verdana" w:hAnsi="Verdana"/>
          <w:sz w:val="20"/>
          <w:szCs w:val="20"/>
        </w:rPr>
        <w:t>For what concerns Republika Srpska</w:t>
      </w:r>
      <w:r w:rsidR="00F10C5A" w:rsidRPr="000A0646">
        <w:rPr>
          <w:rFonts w:ascii="Verdana" w:hAnsi="Verdana"/>
          <w:sz w:val="20"/>
          <w:szCs w:val="20"/>
        </w:rPr>
        <w:t xml:space="preserve">, </w:t>
      </w:r>
      <w:r w:rsidR="00F56AC2">
        <w:rPr>
          <w:rFonts w:ascii="Verdana" w:hAnsi="Verdana"/>
          <w:sz w:val="20"/>
          <w:szCs w:val="20"/>
        </w:rPr>
        <w:t xml:space="preserve">the </w:t>
      </w:r>
      <w:r w:rsidR="00310E09" w:rsidRPr="000A0646">
        <w:rPr>
          <w:rFonts w:ascii="Verdana" w:hAnsi="Verdana"/>
          <w:sz w:val="20"/>
          <w:szCs w:val="20"/>
        </w:rPr>
        <w:t>rights of civilian victims of war are currently regulated by the ‘L</w:t>
      </w:r>
      <w:r w:rsidR="00F56AC2">
        <w:rPr>
          <w:rFonts w:ascii="Verdana" w:hAnsi="Verdana"/>
          <w:sz w:val="20"/>
          <w:szCs w:val="20"/>
        </w:rPr>
        <w:t>aw</w:t>
      </w:r>
      <w:r w:rsidR="00310E09" w:rsidRPr="000A0646">
        <w:rPr>
          <w:rFonts w:ascii="Verdana" w:hAnsi="Verdana"/>
          <w:sz w:val="20"/>
          <w:szCs w:val="20"/>
        </w:rPr>
        <w:t xml:space="preserve"> on Protection of Civilian Victims of War’</w:t>
      </w:r>
      <w:r w:rsidR="00FB5024" w:rsidRPr="000A0646">
        <w:rPr>
          <w:rStyle w:val="FootnoteReference"/>
          <w:rFonts w:ascii="Verdana" w:hAnsi="Verdana"/>
          <w:sz w:val="20"/>
          <w:szCs w:val="20"/>
        </w:rPr>
        <w:footnoteReference w:id="9"/>
      </w:r>
      <w:r w:rsidR="00310E09" w:rsidRPr="000A0646">
        <w:rPr>
          <w:rFonts w:ascii="Verdana" w:hAnsi="Verdana"/>
          <w:sz w:val="20"/>
          <w:szCs w:val="20"/>
        </w:rPr>
        <w:t>.</w:t>
      </w:r>
      <w:r w:rsidR="00FB5024" w:rsidRPr="000A0646">
        <w:rPr>
          <w:rFonts w:ascii="Verdana" w:hAnsi="Verdana"/>
          <w:sz w:val="20"/>
          <w:szCs w:val="20"/>
        </w:rPr>
        <w:t xml:space="preserve"> </w:t>
      </w:r>
      <w:r w:rsidR="00285428" w:rsidRPr="000A0646">
        <w:rPr>
          <w:rFonts w:ascii="Verdana" w:hAnsi="Verdana"/>
          <w:sz w:val="20"/>
          <w:szCs w:val="20"/>
        </w:rPr>
        <w:t xml:space="preserve">Restrictions of time for registration and of criteria for assessing the disability of applicants have so far </w:t>
      </w:r>
      <w:r w:rsidR="009F0C07" w:rsidRPr="000A0646">
        <w:rPr>
          <w:rFonts w:ascii="Verdana" w:hAnsi="Verdana"/>
          <w:sz w:val="20"/>
          <w:szCs w:val="20"/>
        </w:rPr>
        <w:t>limited</w:t>
      </w:r>
      <w:r w:rsidR="00285428" w:rsidRPr="000A0646">
        <w:rPr>
          <w:rFonts w:ascii="Verdana" w:hAnsi="Verdana"/>
          <w:sz w:val="20"/>
          <w:szCs w:val="20"/>
        </w:rPr>
        <w:t xml:space="preserve"> the access to rights and benefits </w:t>
      </w:r>
      <w:r w:rsidR="006127B6">
        <w:rPr>
          <w:rFonts w:ascii="Verdana" w:hAnsi="Verdana"/>
          <w:sz w:val="20"/>
          <w:szCs w:val="20"/>
        </w:rPr>
        <w:t>of</w:t>
      </w:r>
      <w:r w:rsidR="00285428" w:rsidRPr="000A0646">
        <w:rPr>
          <w:rFonts w:ascii="Verdana" w:hAnsi="Verdana"/>
          <w:sz w:val="20"/>
          <w:szCs w:val="20"/>
        </w:rPr>
        <w:t xml:space="preserve"> several civilian victims of war and especially </w:t>
      </w:r>
      <w:r w:rsidR="006127B6">
        <w:rPr>
          <w:rFonts w:ascii="Verdana" w:hAnsi="Verdana"/>
          <w:sz w:val="20"/>
          <w:szCs w:val="20"/>
        </w:rPr>
        <w:t>of</w:t>
      </w:r>
      <w:r w:rsidR="00285428" w:rsidRPr="000A0646">
        <w:rPr>
          <w:rFonts w:ascii="Verdana" w:hAnsi="Verdana"/>
          <w:sz w:val="20"/>
          <w:szCs w:val="20"/>
        </w:rPr>
        <w:t xml:space="preserve"> survivors of sexual violence. In 2016, the RS Ministry of Labour and Veterans’ Affairs has initiated the drafting of a new law that would address this gap and ensure additional rights to survivors. The law is currently in its pre-draft version and is expected to be sent to parliamentary procedure in the third quarter of 2017. </w:t>
      </w:r>
      <w:r w:rsidR="00F56AC2">
        <w:rPr>
          <w:rFonts w:ascii="Verdana" w:hAnsi="Verdana"/>
          <w:sz w:val="20"/>
          <w:szCs w:val="20"/>
        </w:rPr>
        <w:t xml:space="preserve">This process has </w:t>
      </w:r>
      <w:r w:rsidR="00E0725F">
        <w:rPr>
          <w:rFonts w:ascii="Verdana" w:hAnsi="Verdana"/>
          <w:sz w:val="20"/>
          <w:szCs w:val="20"/>
        </w:rPr>
        <w:t>benefitted from support given by the UN Joint Programme</w:t>
      </w:r>
      <w:r w:rsidR="006127B6">
        <w:rPr>
          <w:rFonts w:ascii="Verdana" w:hAnsi="Verdana"/>
          <w:sz w:val="20"/>
          <w:szCs w:val="20"/>
        </w:rPr>
        <w:t xml:space="preserve"> (2014-17)</w:t>
      </w:r>
      <w:r w:rsidR="00E0725F">
        <w:rPr>
          <w:rFonts w:ascii="Verdana" w:hAnsi="Verdana"/>
          <w:sz w:val="20"/>
          <w:szCs w:val="20"/>
        </w:rPr>
        <w:t xml:space="preserve"> and recommendations from the consultative process carried out from 2015 under IOM leadership have been integrated into the document. </w:t>
      </w:r>
      <w:r w:rsidR="00FE5BAB">
        <w:rPr>
          <w:rFonts w:ascii="Verdana" w:hAnsi="Verdana"/>
          <w:sz w:val="20"/>
          <w:szCs w:val="20"/>
        </w:rPr>
        <w:t xml:space="preserve">In order for the Law to be adopted, RS National Assembly members need to be sensitized to better understand the urgency and need for such law and to avoid any delays. </w:t>
      </w:r>
      <w:r w:rsidR="00B90928">
        <w:rPr>
          <w:rFonts w:ascii="Verdana" w:hAnsi="Verdana"/>
          <w:sz w:val="20"/>
          <w:szCs w:val="20"/>
        </w:rPr>
        <w:t xml:space="preserve">A wide public discussion also needs to take place and the UN has received clear request from the RS Ministry of Labor and Veterans’ Affairs that support in the organization of such debate would be welcomed. In the public discussion, it is fundamental that associations of survivors and civil society organizations are adequately involved </w:t>
      </w:r>
      <w:r w:rsidR="00A95059">
        <w:rPr>
          <w:rFonts w:ascii="Verdana" w:hAnsi="Verdana"/>
          <w:sz w:val="20"/>
          <w:szCs w:val="20"/>
        </w:rPr>
        <w:t xml:space="preserve">and empowered </w:t>
      </w:r>
      <w:r w:rsidR="00B90928">
        <w:rPr>
          <w:rFonts w:ascii="Verdana" w:hAnsi="Verdana"/>
          <w:sz w:val="20"/>
          <w:szCs w:val="20"/>
        </w:rPr>
        <w:t xml:space="preserve">to provide inputs and feedback on the proposals made by the government. Further to that, preparation of the ground for the implementation of the Law, including equipment and training of municipal offices for veterans’ affairs, which will be in charge of receiving the applications, is of utmost importance to ensure a smooth and prompt processing of cases. </w:t>
      </w:r>
    </w:p>
    <w:p w:rsidR="00E0725F" w:rsidRDefault="00E0725F" w:rsidP="00FC597E">
      <w:pPr>
        <w:jc w:val="both"/>
        <w:rPr>
          <w:rFonts w:ascii="Verdana" w:hAnsi="Verdana"/>
          <w:sz w:val="20"/>
          <w:szCs w:val="20"/>
        </w:rPr>
      </w:pPr>
    </w:p>
    <w:p w:rsidR="00025FA8" w:rsidRPr="000A0646" w:rsidRDefault="00B756E7" w:rsidP="00FC597E">
      <w:pPr>
        <w:jc w:val="both"/>
        <w:rPr>
          <w:rFonts w:ascii="Verdana" w:hAnsi="Verdana"/>
          <w:sz w:val="20"/>
          <w:szCs w:val="20"/>
        </w:rPr>
      </w:pPr>
      <w:r>
        <w:rPr>
          <w:rFonts w:ascii="Verdana" w:hAnsi="Verdana"/>
          <w:sz w:val="20"/>
          <w:szCs w:val="20"/>
        </w:rPr>
        <w:t>I</w:t>
      </w:r>
      <w:r w:rsidR="00285428" w:rsidRPr="000A0646">
        <w:rPr>
          <w:rFonts w:ascii="Verdana" w:hAnsi="Verdana"/>
          <w:sz w:val="20"/>
          <w:szCs w:val="20"/>
        </w:rPr>
        <w:t>n Brcko District, the rights of survivors of sexual violence are regulated by a decision of the Assembly of Brcko District entitled ‘'Decision on Protection of Civilian Victims of War'</w:t>
      </w:r>
      <w:r w:rsidR="00285428" w:rsidRPr="000A0646">
        <w:rPr>
          <w:rStyle w:val="FootnoteReference"/>
          <w:rFonts w:ascii="Verdana" w:hAnsi="Verdana"/>
          <w:sz w:val="20"/>
          <w:szCs w:val="20"/>
        </w:rPr>
        <w:footnoteReference w:id="10"/>
      </w:r>
      <w:r w:rsidR="00285428" w:rsidRPr="000A0646">
        <w:rPr>
          <w:rFonts w:ascii="Verdana" w:hAnsi="Verdana"/>
          <w:sz w:val="20"/>
          <w:szCs w:val="20"/>
        </w:rPr>
        <w:t xml:space="preserve">. </w:t>
      </w:r>
      <w:r w:rsidR="001D5B10" w:rsidRPr="000A0646">
        <w:rPr>
          <w:rFonts w:ascii="Verdana" w:hAnsi="Verdana"/>
          <w:sz w:val="20"/>
          <w:szCs w:val="20"/>
        </w:rPr>
        <w:t xml:space="preserve">The restrictions of the Decision had so far limited the number of survivors who registered and acquired the status of civilian victims of war. </w:t>
      </w:r>
      <w:r w:rsidR="006127B6">
        <w:rPr>
          <w:rFonts w:ascii="Verdana" w:hAnsi="Verdana"/>
          <w:sz w:val="20"/>
          <w:szCs w:val="20"/>
        </w:rPr>
        <w:t xml:space="preserve">The Decision, in fact, required survivors to present a final court verdict as evidence for their case. </w:t>
      </w:r>
      <w:r w:rsidR="00945B46" w:rsidRPr="000A0646">
        <w:rPr>
          <w:rFonts w:ascii="Verdana" w:hAnsi="Verdana"/>
          <w:sz w:val="20"/>
          <w:szCs w:val="20"/>
        </w:rPr>
        <w:t>However, recent</w:t>
      </w:r>
      <w:r w:rsidR="001D5B10" w:rsidRPr="000A0646">
        <w:rPr>
          <w:rFonts w:ascii="Verdana" w:hAnsi="Verdana"/>
          <w:sz w:val="20"/>
          <w:szCs w:val="20"/>
        </w:rPr>
        <w:t xml:space="preserve"> amendments have</w:t>
      </w:r>
      <w:r w:rsidR="00C459FB" w:rsidRPr="000A0646">
        <w:rPr>
          <w:rFonts w:ascii="Verdana" w:hAnsi="Verdana"/>
          <w:sz w:val="20"/>
          <w:szCs w:val="20"/>
        </w:rPr>
        <w:t xml:space="preserve"> brought to the establishment of a commission tasked to evaluate new applications and decide on the status of survivors. Unfortunately, the commission’s work has long been delayed and no application has been processed yet.</w:t>
      </w:r>
      <w:r>
        <w:rPr>
          <w:rFonts w:ascii="Verdana" w:hAnsi="Verdana"/>
          <w:sz w:val="20"/>
          <w:szCs w:val="20"/>
        </w:rPr>
        <w:t xml:space="preserve"> Associations of </w:t>
      </w:r>
      <w:r>
        <w:rPr>
          <w:rFonts w:ascii="Verdana" w:hAnsi="Verdana"/>
          <w:sz w:val="20"/>
          <w:szCs w:val="20"/>
        </w:rPr>
        <w:lastRenderedPageBreak/>
        <w:t xml:space="preserve">survivors have also lobbied the government for a law to be adopted that would substitute the current decision. A law, in fact, would have stronger legal force and would be more difficult to be amended. </w:t>
      </w:r>
    </w:p>
    <w:p w:rsidR="00025FA8" w:rsidRDefault="00025FA8" w:rsidP="00285428">
      <w:pPr>
        <w:jc w:val="both"/>
        <w:rPr>
          <w:rFonts w:ascii="Verdana" w:hAnsi="Verdana"/>
          <w:sz w:val="20"/>
          <w:szCs w:val="20"/>
        </w:rPr>
      </w:pPr>
    </w:p>
    <w:p w:rsidR="00025FA8" w:rsidRDefault="00106C09" w:rsidP="00285428">
      <w:pPr>
        <w:jc w:val="both"/>
        <w:rPr>
          <w:rFonts w:ascii="Verdana" w:hAnsi="Verdana"/>
          <w:b/>
          <w:sz w:val="20"/>
          <w:szCs w:val="20"/>
        </w:rPr>
      </w:pPr>
      <w:r>
        <w:rPr>
          <w:rFonts w:ascii="Verdana" w:hAnsi="Verdana"/>
          <w:b/>
          <w:sz w:val="20"/>
          <w:szCs w:val="20"/>
        </w:rPr>
        <w:t xml:space="preserve">2.2 </w:t>
      </w:r>
      <w:r w:rsidR="00025FA8">
        <w:rPr>
          <w:rFonts w:ascii="Verdana" w:hAnsi="Verdana"/>
          <w:b/>
          <w:sz w:val="20"/>
          <w:szCs w:val="20"/>
        </w:rPr>
        <w:t>Availability and sensitivity of services</w:t>
      </w:r>
    </w:p>
    <w:p w:rsidR="00750D9B" w:rsidRDefault="003E2033" w:rsidP="00285428">
      <w:pPr>
        <w:jc w:val="both"/>
        <w:rPr>
          <w:rFonts w:ascii="Verdana" w:hAnsi="Verdana"/>
          <w:sz w:val="20"/>
          <w:szCs w:val="20"/>
        </w:rPr>
      </w:pPr>
      <w:r>
        <w:rPr>
          <w:rFonts w:ascii="Verdana" w:hAnsi="Verdana"/>
          <w:sz w:val="20"/>
          <w:szCs w:val="20"/>
        </w:rPr>
        <w:t xml:space="preserve">CRSV survivors have access to a variety of services based on different grounds, depending on their status (if they have the status of civilian victim of war, </w:t>
      </w:r>
      <w:r w:rsidR="00BF2CD8">
        <w:rPr>
          <w:rFonts w:ascii="Verdana" w:hAnsi="Verdana"/>
          <w:sz w:val="20"/>
          <w:szCs w:val="20"/>
        </w:rPr>
        <w:t>or of a</w:t>
      </w:r>
      <w:r>
        <w:rPr>
          <w:rFonts w:ascii="Verdana" w:hAnsi="Verdana"/>
          <w:sz w:val="20"/>
          <w:szCs w:val="20"/>
        </w:rPr>
        <w:t xml:space="preserve"> survivor of domestic violence, </w:t>
      </w:r>
      <w:r w:rsidR="00BF2CD8">
        <w:rPr>
          <w:rFonts w:ascii="Verdana" w:hAnsi="Verdana"/>
          <w:sz w:val="20"/>
          <w:szCs w:val="20"/>
        </w:rPr>
        <w:t xml:space="preserve">or recognized as </w:t>
      </w:r>
      <w:r>
        <w:rPr>
          <w:rFonts w:ascii="Verdana" w:hAnsi="Verdana"/>
          <w:sz w:val="20"/>
          <w:szCs w:val="20"/>
        </w:rPr>
        <w:t>indigent, etc.) and the legislation in place in the territory where they live. No comprehensive system of support exists specifically for this category, although other networks of service providers partially include them as well, such as the referral mechanisms for domestic violence established by government authorities and the networks of support to victims and witnesses recently created by a consortium of civil society organizations</w:t>
      </w:r>
      <w:r w:rsidR="006F216B">
        <w:rPr>
          <w:rStyle w:val="FootnoteReference"/>
          <w:rFonts w:ascii="Verdana" w:hAnsi="Verdana"/>
          <w:sz w:val="20"/>
          <w:szCs w:val="20"/>
        </w:rPr>
        <w:footnoteReference w:id="11"/>
      </w:r>
      <w:r>
        <w:rPr>
          <w:rFonts w:ascii="Verdana" w:hAnsi="Verdana"/>
          <w:sz w:val="20"/>
          <w:szCs w:val="20"/>
        </w:rPr>
        <w:t xml:space="preserve">. However, the distribution and efficiency of these structures is very uneven on the territory of BiH </w:t>
      </w:r>
      <w:r w:rsidR="006F216B">
        <w:rPr>
          <w:rFonts w:ascii="Verdana" w:hAnsi="Verdana"/>
          <w:sz w:val="20"/>
          <w:szCs w:val="20"/>
        </w:rPr>
        <w:t xml:space="preserve">and preparation of staff to deal with survivors of CRSV is depending on projects and funding from external donors. </w:t>
      </w:r>
    </w:p>
    <w:p w:rsidR="00750D9B" w:rsidRDefault="00750D9B" w:rsidP="00285428">
      <w:pPr>
        <w:jc w:val="both"/>
        <w:rPr>
          <w:rFonts w:ascii="Verdana" w:hAnsi="Verdana"/>
          <w:sz w:val="20"/>
          <w:szCs w:val="20"/>
        </w:rPr>
      </w:pPr>
    </w:p>
    <w:p w:rsidR="00043236" w:rsidRDefault="006F216B" w:rsidP="00285428">
      <w:pPr>
        <w:jc w:val="both"/>
        <w:rPr>
          <w:rFonts w:ascii="Verdana" w:hAnsi="Verdana"/>
          <w:sz w:val="20"/>
          <w:szCs w:val="20"/>
        </w:rPr>
      </w:pPr>
      <w:r>
        <w:rPr>
          <w:rFonts w:ascii="Verdana" w:hAnsi="Verdana"/>
          <w:sz w:val="20"/>
          <w:szCs w:val="20"/>
        </w:rPr>
        <w:t xml:space="preserve">In the last two years, the UN worked on the preparation of training material and guidelines for a number of these service providers: in the health sector, resource packages and training material were prepared together with line ministries at the Entity level for the continued training of health care professionals. A pool of trainers has been created in both entities, including BD, to guarantee continued training of current and new staff and training sessions were held in </w:t>
      </w:r>
      <w:r w:rsidR="0053194C">
        <w:rPr>
          <w:rFonts w:ascii="Verdana" w:hAnsi="Verdana"/>
          <w:sz w:val="20"/>
          <w:szCs w:val="20"/>
        </w:rPr>
        <w:t>13</w:t>
      </w:r>
      <w:r>
        <w:rPr>
          <w:rFonts w:ascii="Verdana" w:hAnsi="Verdana"/>
          <w:sz w:val="20"/>
          <w:szCs w:val="20"/>
        </w:rPr>
        <w:t xml:space="preserve"> locations</w:t>
      </w:r>
      <w:r w:rsidR="0053194C">
        <w:rPr>
          <w:rStyle w:val="FootnoteReference"/>
          <w:rFonts w:ascii="Verdana" w:hAnsi="Verdana"/>
          <w:sz w:val="20"/>
          <w:szCs w:val="20"/>
        </w:rPr>
        <w:footnoteReference w:id="12"/>
      </w:r>
      <w:r>
        <w:rPr>
          <w:rFonts w:ascii="Verdana" w:hAnsi="Verdana"/>
          <w:sz w:val="20"/>
          <w:szCs w:val="20"/>
        </w:rPr>
        <w:t xml:space="preserve">. Finally, health care facilities in these three municipalities/district were supported to create internal protocols on how to proceed in cases of </w:t>
      </w:r>
      <w:r w:rsidR="00212359">
        <w:rPr>
          <w:rFonts w:ascii="Verdana" w:hAnsi="Verdana"/>
          <w:sz w:val="20"/>
          <w:szCs w:val="20"/>
        </w:rPr>
        <w:t>gender-based violence (</w:t>
      </w:r>
      <w:r>
        <w:rPr>
          <w:rFonts w:ascii="Verdana" w:hAnsi="Verdana"/>
          <w:sz w:val="20"/>
          <w:szCs w:val="20"/>
        </w:rPr>
        <w:t>GBV</w:t>
      </w:r>
      <w:r w:rsidR="00212359">
        <w:rPr>
          <w:rFonts w:ascii="Verdana" w:hAnsi="Verdana"/>
          <w:sz w:val="20"/>
          <w:szCs w:val="20"/>
        </w:rPr>
        <w:t>)</w:t>
      </w:r>
      <w:r>
        <w:rPr>
          <w:rFonts w:ascii="Verdana" w:hAnsi="Verdana"/>
          <w:sz w:val="20"/>
          <w:szCs w:val="20"/>
        </w:rPr>
        <w:t xml:space="preserve"> and CRSV. The psychosocial support and justice sectors are currently undergoing the same process. The economic empowerment/employment sector is still lacking these instruments as in RS legislation does not provide (yet</w:t>
      </w:r>
      <w:r w:rsidR="00256A0A">
        <w:rPr>
          <w:rStyle w:val="FootnoteReference"/>
          <w:rFonts w:ascii="Verdana" w:hAnsi="Verdana"/>
          <w:sz w:val="20"/>
          <w:szCs w:val="20"/>
        </w:rPr>
        <w:footnoteReference w:id="13"/>
      </w:r>
      <w:r>
        <w:rPr>
          <w:rFonts w:ascii="Verdana" w:hAnsi="Verdana"/>
          <w:sz w:val="20"/>
          <w:szCs w:val="20"/>
        </w:rPr>
        <w:t>) for this right, whereas in BD and in FBiH legal provisions are disattended. To this end, the UN has worked with relevant authorities to set up priority employment programmes or include CRSV survivors in other existing programmes</w:t>
      </w:r>
      <w:r w:rsidR="002D0BBB">
        <w:rPr>
          <w:rFonts w:ascii="Verdana" w:hAnsi="Verdana"/>
          <w:sz w:val="20"/>
          <w:szCs w:val="20"/>
        </w:rPr>
        <w:t xml:space="preserve">, based on the experience gathered through the implementation of three pilot economic empowerment schemes in Bratunac, Gorazde and Brcko. </w:t>
      </w:r>
      <w:r w:rsidR="00750D9B">
        <w:rPr>
          <w:rFonts w:ascii="Verdana" w:hAnsi="Verdana"/>
          <w:sz w:val="20"/>
          <w:szCs w:val="20"/>
        </w:rPr>
        <w:t>The UN also supported training of judges, prosecutors and police officers as well as further enhancement of victim/witness support offices and free legal aid providers</w:t>
      </w:r>
      <w:r w:rsidR="00441344">
        <w:rPr>
          <w:rFonts w:ascii="Verdana" w:hAnsi="Verdana"/>
          <w:sz w:val="20"/>
          <w:szCs w:val="20"/>
        </w:rPr>
        <w:t xml:space="preserve"> through </w:t>
      </w:r>
      <w:r w:rsidR="00441344" w:rsidRPr="00910208">
        <w:rPr>
          <w:rFonts w:ascii="Verdana" w:hAnsi="Verdana"/>
          <w:sz w:val="20"/>
          <w:szCs w:val="20"/>
        </w:rPr>
        <w:t>capacity building of staff, renovation of premises, provision of equipment and deployment of mobile teams</w:t>
      </w:r>
      <w:r w:rsidR="00441344" w:rsidRPr="00910208">
        <w:rPr>
          <w:rStyle w:val="FootnoteReference"/>
          <w:rFonts w:ascii="Verdana" w:hAnsi="Verdana"/>
          <w:sz w:val="20"/>
          <w:szCs w:val="20"/>
        </w:rPr>
        <w:footnoteReference w:id="14"/>
      </w:r>
      <w:r w:rsidR="00750D9B" w:rsidRPr="00910208">
        <w:rPr>
          <w:rFonts w:ascii="Verdana" w:hAnsi="Verdana"/>
          <w:sz w:val="20"/>
          <w:szCs w:val="20"/>
        </w:rPr>
        <w:t xml:space="preserve">. </w:t>
      </w:r>
      <w:r w:rsidR="00080C2A" w:rsidRPr="00910208">
        <w:rPr>
          <w:rFonts w:ascii="Verdana" w:hAnsi="Verdana"/>
          <w:sz w:val="20"/>
          <w:szCs w:val="20"/>
        </w:rPr>
        <w:t xml:space="preserve">Furthermore, through previous UNDP interventions, FLA and VWS Networks were supported and their general capacities enhanced. </w:t>
      </w:r>
      <w:r w:rsidR="00750D9B" w:rsidRPr="00910208">
        <w:rPr>
          <w:rFonts w:ascii="Verdana" w:hAnsi="Verdana"/>
          <w:sz w:val="20"/>
          <w:szCs w:val="20"/>
        </w:rPr>
        <w:t xml:space="preserve">In total, </w:t>
      </w:r>
      <w:r w:rsidR="00043236" w:rsidRPr="00910208">
        <w:rPr>
          <w:rFonts w:ascii="Verdana" w:hAnsi="Verdana"/>
          <w:sz w:val="20"/>
          <w:szCs w:val="20"/>
        </w:rPr>
        <w:t xml:space="preserve">through the previous phases of the UN Joint Programme, </w:t>
      </w:r>
      <w:r w:rsidR="0053194C" w:rsidRPr="00910208">
        <w:rPr>
          <w:rFonts w:ascii="Verdana" w:hAnsi="Verdana"/>
          <w:sz w:val="20"/>
          <w:szCs w:val="20"/>
        </w:rPr>
        <w:t>more than 3</w:t>
      </w:r>
      <w:r w:rsidR="00043236" w:rsidRPr="00910208">
        <w:rPr>
          <w:rFonts w:ascii="Verdana" w:hAnsi="Verdana"/>
          <w:sz w:val="20"/>
          <w:szCs w:val="20"/>
        </w:rPr>
        <w:t xml:space="preserve">50 service providers from the health and justice sectors have </w:t>
      </w:r>
      <w:r w:rsidR="00750D9B" w:rsidRPr="00910208">
        <w:rPr>
          <w:rFonts w:ascii="Verdana" w:hAnsi="Verdana"/>
          <w:sz w:val="20"/>
          <w:szCs w:val="20"/>
        </w:rPr>
        <w:t>increased</w:t>
      </w:r>
      <w:r w:rsidR="00043236" w:rsidRPr="00910208">
        <w:rPr>
          <w:rFonts w:ascii="Verdana" w:hAnsi="Verdana"/>
          <w:sz w:val="20"/>
          <w:szCs w:val="20"/>
        </w:rPr>
        <w:t xml:space="preserve"> </w:t>
      </w:r>
      <w:r w:rsidR="002D0BBB" w:rsidRPr="00910208">
        <w:rPr>
          <w:rFonts w:ascii="Verdana" w:hAnsi="Verdana"/>
          <w:sz w:val="20"/>
          <w:szCs w:val="20"/>
        </w:rPr>
        <w:t xml:space="preserve">their </w:t>
      </w:r>
      <w:r w:rsidR="00043236" w:rsidRPr="00910208">
        <w:rPr>
          <w:rFonts w:ascii="Verdana" w:hAnsi="Verdana"/>
          <w:sz w:val="20"/>
          <w:szCs w:val="20"/>
        </w:rPr>
        <w:t>knowledge and sensitivity</w:t>
      </w:r>
      <w:r w:rsidR="00043236" w:rsidRPr="00F10C5A">
        <w:rPr>
          <w:rFonts w:ascii="Verdana" w:hAnsi="Verdana"/>
          <w:sz w:val="20"/>
          <w:szCs w:val="20"/>
        </w:rPr>
        <w:t xml:space="preserve"> to address CRSV survivors’ needs.</w:t>
      </w:r>
      <w:r w:rsidR="00043236">
        <w:rPr>
          <w:rFonts w:ascii="Verdana" w:hAnsi="Verdana"/>
          <w:sz w:val="20"/>
          <w:szCs w:val="20"/>
        </w:rPr>
        <w:t xml:space="preserve"> Additionally</w:t>
      </w:r>
      <w:r w:rsidR="002D0BBB">
        <w:rPr>
          <w:rFonts w:ascii="Verdana" w:hAnsi="Verdana"/>
          <w:sz w:val="20"/>
          <w:szCs w:val="20"/>
        </w:rPr>
        <w:t>,</w:t>
      </w:r>
      <w:r w:rsidR="00043236" w:rsidRPr="00F10C5A">
        <w:rPr>
          <w:rFonts w:ascii="Verdana" w:hAnsi="Verdana"/>
          <w:sz w:val="20"/>
          <w:szCs w:val="20"/>
        </w:rPr>
        <w:t xml:space="preserve"> 280 CRSV survivors and more than 2,600 vulnerable persons received direct support from the Programme - of these, 26 are children of survivors.</w:t>
      </w:r>
    </w:p>
    <w:p w:rsidR="00043236" w:rsidRDefault="00043236" w:rsidP="00285428">
      <w:pPr>
        <w:jc w:val="both"/>
        <w:rPr>
          <w:rFonts w:ascii="Verdana" w:hAnsi="Verdana"/>
          <w:sz w:val="20"/>
          <w:szCs w:val="20"/>
        </w:rPr>
      </w:pPr>
    </w:p>
    <w:p w:rsidR="00607A86" w:rsidRDefault="00043236" w:rsidP="00285428">
      <w:pPr>
        <w:jc w:val="both"/>
        <w:rPr>
          <w:rFonts w:ascii="Verdana" w:hAnsi="Verdana"/>
          <w:sz w:val="20"/>
          <w:szCs w:val="20"/>
        </w:rPr>
      </w:pPr>
      <w:r>
        <w:rPr>
          <w:rFonts w:ascii="Verdana" w:hAnsi="Verdana"/>
          <w:sz w:val="20"/>
          <w:szCs w:val="20"/>
        </w:rPr>
        <w:t xml:space="preserve">In addition to the work done by the UN, other actors have contributed in the last years to the capacity development of </w:t>
      </w:r>
      <w:r w:rsidR="00750D6C">
        <w:rPr>
          <w:rFonts w:ascii="Verdana" w:hAnsi="Verdana"/>
          <w:sz w:val="20"/>
          <w:szCs w:val="20"/>
        </w:rPr>
        <w:t xml:space="preserve">service providers. The Organization for Security and Cooperation in Europe (OSCE) has been heavily involved in the training of court and prosecutors’ offices’ personnel on the rights of CRSV survivors and best practices in processing these cases. </w:t>
      </w:r>
      <w:r w:rsidR="00695D88">
        <w:rPr>
          <w:rFonts w:ascii="Verdana" w:hAnsi="Verdana"/>
          <w:sz w:val="20"/>
          <w:szCs w:val="20"/>
        </w:rPr>
        <w:t xml:space="preserve">TRIAL International has also considerably contributed to the development of jurisprudence in the area of judicial compensations adjudicated in criminal proceedings. </w:t>
      </w:r>
      <w:r w:rsidR="00750D6C">
        <w:rPr>
          <w:rFonts w:ascii="Verdana" w:hAnsi="Verdana"/>
          <w:sz w:val="20"/>
          <w:szCs w:val="20"/>
        </w:rPr>
        <w:t>Additionally,</w:t>
      </w:r>
      <w:r w:rsidR="00695D88">
        <w:rPr>
          <w:rFonts w:ascii="Verdana" w:hAnsi="Verdana"/>
          <w:sz w:val="20"/>
          <w:szCs w:val="20"/>
        </w:rPr>
        <w:t xml:space="preserve"> </w:t>
      </w:r>
      <w:r w:rsidR="00750D6C">
        <w:rPr>
          <w:rFonts w:ascii="Verdana" w:hAnsi="Verdana"/>
          <w:sz w:val="20"/>
          <w:szCs w:val="20"/>
        </w:rPr>
        <w:t xml:space="preserve">the consortium of </w:t>
      </w:r>
      <w:r w:rsidR="00084E37">
        <w:rPr>
          <w:rFonts w:ascii="Verdana" w:hAnsi="Verdana"/>
          <w:sz w:val="20"/>
          <w:szCs w:val="20"/>
        </w:rPr>
        <w:t>non-governmental organizations (</w:t>
      </w:r>
      <w:r w:rsidR="00750D6C">
        <w:rPr>
          <w:rFonts w:ascii="Verdana" w:hAnsi="Verdana"/>
          <w:sz w:val="20"/>
          <w:szCs w:val="20"/>
        </w:rPr>
        <w:t>NGOs</w:t>
      </w:r>
      <w:r w:rsidR="00084E37">
        <w:rPr>
          <w:rFonts w:ascii="Verdana" w:hAnsi="Verdana"/>
          <w:sz w:val="20"/>
          <w:szCs w:val="20"/>
        </w:rPr>
        <w:t>)</w:t>
      </w:r>
      <w:r w:rsidR="00750D6C">
        <w:rPr>
          <w:rFonts w:ascii="Verdana" w:hAnsi="Verdana"/>
          <w:sz w:val="20"/>
          <w:szCs w:val="20"/>
        </w:rPr>
        <w:t xml:space="preserve"> formed by Vive zene, Medica Zenica, ACED and Udruzene zene Banja Luka has trained a wide </w:t>
      </w:r>
      <w:r w:rsidR="00750D6C">
        <w:rPr>
          <w:rFonts w:ascii="Verdana" w:hAnsi="Verdana"/>
          <w:sz w:val="20"/>
          <w:szCs w:val="20"/>
        </w:rPr>
        <w:lastRenderedPageBreak/>
        <w:t xml:space="preserve">range of personnel on ways to address the </w:t>
      </w:r>
      <w:r w:rsidR="00695D88">
        <w:rPr>
          <w:rFonts w:ascii="Verdana" w:hAnsi="Verdana"/>
          <w:sz w:val="20"/>
          <w:szCs w:val="20"/>
        </w:rPr>
        <w:t>needs</w:t>
      </w:r>
      <w:r w:rsidR="00750D6C">
        <w:rPr>
          <w:rFonts w:ascii="Verdana" w:hAnsi="Verdana"/>
          <w:sz w:val="20"/>
          <w:szCs w:val="20"/>
        </w:rPr>
        <w:t xml:space="preserve"> and implement the rights of victims and witnesses in war crime cases, including cases involving sexual violence. Personnel trained includes social workers, police officers, courts and prosecutors’ offices personnel, etc. Participants to these trainings were also made acquainted with the functioning of networks established at cantonal (FBIH) and district</w:t>
      </w:r>
      <w:r w:rsidR="00695D88">
        <w:rPr>
          <w:rStyle w:val="FootnoteReference"/>
          <w:rFonts w:ascii="Verdana" w:hAnsi="Verdana"/>
          <w:sz w:val="20"/>
          <w:szCs w:val="20"/>
        </w:rPr>
        <w:footnoteReference w:id="15"/>
      </w:r>
      <w:r w:rsidR="00750D6C">
        <w:rPr>
          <w:rFonts w:ascii="Verdana" w:hAnsi="Verdana"/>
          <w:sz w:val="20"/>
          <w:szCs w:val="20"/>
        </w:rPr>
        <w:t xml:space="preserve"> (RS) level to assist victims and witnesses.</w:t>
      </w:r>
    </w:p>
    <w:p w:rsidR="00F105FC" w:rsidRDefault="00F105FC" w:rsidP="00285428">
      <w:pPr>
        <w:jc w:val="both"/>
        <w:rPr>
          <w:rFonts w:ascii="Verdana" w:hAnsi="Verdana"/>
          <w:sz w:val="20"/>
          <w:szCs w:val="20"/>
        </w:rPr>
      </w:pPr>
    </w:p>
    <w:p w:rsidR="00441344" w:rsidRPr="008B1783" w:rsidRDefault="00F105FC" w:rsidP="00F105FC">
      <w:pPr>
        <w:jc w:val="both"/>
      </w:pPr>
      <w:r>
        <w:rPr>
          <w:rFonts w:ascii="Verdana" w:hAnsi="Verdana"/>
          <w:sz w:val="20"/>
          <w:szCs w:val="20"/>
        </w:rPr>
        <w:t xml:space="preserve">Despite a great number of personnel having undergone some form of training, tools to ensure that this knowledge is institutionalized and passed over to the newly recruited staff only exist in the health care sector and partially in the justice and psychosocial support sectors. Also, sustainability of victim/witness support networks beyond the end of the NGO-led project is not </w:t>
      </w:r>
      <w:r w:rsidR="00695D88">
        <w:rPr>
          <w:rFonts w:ascii="Verdana" w:hAnsi="Verdana"/>
          <w:sz w:val="20"/>
          <w:szCs w:val="20"/>
        </w:rPr>
        <w:t xml:space="preserve">yet </w:t>
      </w:r>
      <w:r>
        <w:rPr>
          <w:rFonts w:ascii="Verdana" w:hAnsi="Verdana"/>
          <w:sz w:val="20"/>
          <w:szCs w:val="20"/>
        </w:rPr>
        <w:t>ensured.</w:t>
      </w:r>
    </w:p>
    <w:p w:rsidR="00441344" w:rsidRPr="00607A86" w:rsidRDefault="00441344" w:rsidP="00285428">
      <w:pPr>
        <w:jc w:val="both"/>
        <w:rPr>
          <w:rFonts w:ascii="Verdana" w:hAnsi="Verdana"/>
          <w:sz w:val="20"/>
          <w:szCs w:val="20"/>
        </w:rPr>
      </w:pPr>
    </w:p>
    <w:p w:rsidR="00025FA8" w:rsidRDefault="00025FA8" w:rsidP="00285428">
      <w:pPr>
        <w:jc w:val="both"/>
        <w:rPr>
          <w:rFonts w:ascii="Verdana" w:hAnsi="Verdana"/>
          <w:b/>
          <w:sz w:val="20"/>
          <w:szCs w:val="20"/>
        </w:rPr>
      </w:pPr>
    </w:p>
    <w:p w:rsidR="00E61780" w:rsidRDefault="00106C09" w:rsidP="00285428">
      <w:pPr>
        <w:jc w:val="both"/>
        <w:rPr>
          <w:rFonts w:ascii="Verdana" w:hAnsi="Verdana"/>
          <w:sz w:val="20"/>
          <w:szCs w:val="20"/>
        </w:rPr>
      </w:pPr>
      <w:r>
        <w:rPr>
          <w:rFonts w:ascii="Verdana" w:hAnsi="Verdana"/>
          <w:b/>
          <w:sz w:val="20"/>
          <w:szCs w:val="20"/>
        </w:rPr>
        <w:t xml:space="preserve">2.3 </w:t>
      </w:r>
      <w:r w:rsidR="00025FA8">
        <w:rPr>
          <w:rFonts w:ascii="Verdana" w:hAnsi="Verdana"/>
          <w:b/>
          <w:sz w:val="20"/>
          <w:szCs w:val="20"/>
        </w:rPr>
        <w:t>Stigma against CRSV</w:t>
      </w:r>
    </w:p>
    <w:p w:rsidR="00A125CE" w:rsidRDefault="000F7A88" w:rsidP="00A125CE">
      <w:pPr>
        <w:jc w:val="both"/>
        <w:rPr>
          <w:rFonts w:ascii="Verdana" w:hAnsi="Verdana"/>
          <w:sz w:val="20"/>
          <w:szCs w:val="20"/>
        </w:rPr>
      </w:pPr>
      <w:r>
        <w:rPr>
          <w:rFonts w:ascii="Verdana" w:hAnsi="Verdana"/>
          <w:sz w:val="20"/>
          <w:szCs w:val="20"/>
        </w:rPr>
        <w:t>A</w:t>
      </w:r>
      <w:r w:rsidR="00A125CE">
        <w:rPr>
          <w:rFonts w:ascii="Verdana" w:hAnsi="Verdana"/>
          <w:sz w:val="20"/>
          <w:szCs w:val="20"/>
        </w:rPr>
        <w:t xml:space="preserve"> study conducted in 2015 by UNFPA</w:t>
      </w:r>
      <w:r w:rsidR="00057CEE">
        <w:rPr>
          <w:rStyle w:val="FootnoteReference"/>
          <w:rFonts w:ascii="Verdana" w:hAnsi="Verdana"/>
          <w:sz w:val="20"/>
          <w:szCs w:val="20"/>
        </w:rPr>
        <w:footnoteReference w:id="16"/>
      </w:r>
      <w:r w:rsidR="00A125CE">
        <w:rPr>
          <w:rFonts w:ascii="Verdana" w:hAnsi="Verdana"/>
          <w:sz w:val="20"/>
          <w:szCs w:val="20"/>
        </w:rPr>
        <w:t xml:space="preserve"> has shown</w:t>
      </w:r>
      <w:r w:rsidR="00AD793C" w:rsidRPr="00A125CE">
        <w:rPr>
          <w:rFonts w:ascii="Verdana" w:hAnsi="Verdana"/>
          <w:sz w:val="20"/>
          <w:szCs w:val="20"/>
        </w:rPr>
        <w:t xml:space="preserve"> the complexity </w:t>
      </w:r>
      <w:r w:rsidR="00A125CE">
        <w:rPr>
          <w:rFonts w:ascii="Verdana" w:hAnsi="Verdana"/>
          <w:sz w:val="20"/>
          <w:szCs w:val="20"/>
        </w:rPr>
        <w:t>of stigma</w:t>
      </w:r>
      <w:r w:rsidR="00A22369">
        <w:rPr>
          <w:rFonts w:ascii="Verdana" w:hAnsi="Verdana"/>
          <w:sz w:val="20"/>
          <w:szCs w:val="20"/>
        </w:rPr>
        <w:t>tization</w:t>
      </w:r>
      <w:r w:rsidR="00A125CE">
        <w:rPr>
          <w:rFonts w:ascii="Verdana" w:hAnsi="Verdana"/>
          <w:sz w:val="20"/>
          <w:szCs w:val="20"/>
        </w:rPr>
        <w:t xml:space="preserve"> CRSV survivors are victim to, even today. </w:t>
      </w:r>
      <w:r w:rsidR="00A22369">
        <w:rPr>
          <w:rFonts w:ascii="Verdana" w:hAnsi="Verdana"/>
          <w:sz w:val="20"/>
          <w:szCs w:val="20"/>
        </w:rPr>
        <w:t>The study identified three dimensions of stigma: self-stigmatization, stigma at family level and within the community/society. For what concerns self-stigmatization, ma</w:t>
      </w:r>
      <w:r w:rsidR="000E66D1">
        <w:rPr>
          <w:rFonts w:ascii="Verdana" w:hAnsi="Verdana"/>
          <w:sz w:val="20"/>
          <w:szCs w:val="20"/>
        </w:rPr>
        <w:t>n</w:t>
      </w:r>
      <w:r w:rsidR="00A22369">
        <w:rPr>
          <w:rFonts w:ascii="Verdana" w:hAnsi="Verdana"/>
          <w:sz w:val="20"/>
          <w:szCs w:val="20"/>
        </w:rPr>
        <w:t>y survi</w:t>
      </w:r>
      <w:r w:rsidR="0004282E">
        <w:rPr>
          <w:rFonts w:ascii="Verdana" w:hAnsi="Verdana"/>
          <w:sz w:val="20"/>
          <w:szCs w:val="20"/>
        </w:rPr>
        <w:t>v</w:t>
      </w:r>
      <w:r w:rsidR="00A22369">
        <w:rPr>
          <w:rFonts w:ascii="Verdana" w:hAnsi="Verdana"/>
          <w:sz w:val="20"/>
          <w:szCs w:val="20"/>
        </w:rPr>
        <w:t xml:space="preserve">ors </w:t>
      </w:r>
      <w:r w:rsidR="0004282E">
        <w:rPr>
          <w:rFonts w:ascii="Verdana" w:hAnsi="Verdana"/>
          <w:sz w:val="20"/>
          <w:szCs w:val="20"/>
        </w:rPr>
        <w:t>reported</w:t>
      </w:r>
      <w:r w:rsidR="00A22369">
        <w:rPr>
          <w:rFonts w:ascii="Verdana" w:hAnsi="Verdana"/>
          <w:sz w:val="20"/>
          <w:szCs w:val="20"/>
        </w:rPr>
        <w:t xml:space="preserve"> “</w:t>
      </w:r>
      <w:r w:rsidR="00A22369" w:rsidRPr="00A22369">
        <w:rPr>
          <w:rFonts w:ascii="Verdana" w:hAnsi="Verdana"/>
          <w:sz w:val="20"/>
          <w:szCs w:val="20"/>
        </w:rPr>
        <w:t>a feeling of</w:t>
      </w:r>
      <w:r w:rsidR="00A22369">
        <w:rPr>
          <w:rFonts w:ascii="Verdana" w:hAnsi="Verdana"/>
          <w:sz w:val="20"/>
          <w:szCs w:val="20"/>
        </w:rPr>
        <w:t xml:space="preserve"> </w:t>
      </w:r>
      <w:r w:rsidR="00A22369" w:rsidRPr="00A22369">
        <w:rPr>
          <w:rFonts w:ascii="Verdana" w:hAnsi="Verdana"/>
          <w:sz w:val="20"/>
          <w:szCs w:val="20"/>
        </w:rPr>
        <w:t>shame and guilt</w:t>
      </w:r>
      <w:r w:rsidR="0004282E">
        <w:rPr>
          <w:rFonts w:ascii="Verdana" w:hAnsi="Verdana"/>
          <w:sz w:val="20"/>
          <w:szCs w:val="20"/>
        </w:rPr>
        <w:t>” for what happened to them</w:t>
      </w:r>
      <w:r w:rsidR="00A22369" w:rsidRPr="00A22369">
        <w:rPr>
          <w:rFonts w:ascii="Verdana" w:hAnsi="Verdana"/>
          <w:sz w:val="20"/>
          <w:szCs w:val="20"/>
        </w:rPr>
        <w:t>, manifested in terms of their</w:t>
      </w:r>
      <w:r w:rsidR="00A22369">
        <w:rPr>
          <w:rFonts w:ascii="Verdana" w:hAnsi="Verdana"/>
          <w:sz w:val="20"/>
          <w:szCs w:val="20"/>
        </w:rPr>
        <w:t xml:space="preserve"> </w:t>
      </w:r>
      <w:r w:rsidR="0004282E">
        <w:rPr>
          <w:rFonts w:ascii="Verdana" w:hAnsi="Verdana"/>
          <w:sz w:val="20"/>
          <w:szCs w:val="20"/>
        </w:rPr>
        <w:t>“</w:t>
      </w:r>
      <w:r w:rsidR="00A22369" w:rsidRPr="00A22369">
        <w:rPr>
          <w:rFonts w:ascii="Verdana" w:hAnsi="Verdana"/>
          <w:sz w:val="20"/>
          <w:szCs w:val="20"/>
        </w:rPr>
        <w:t xml:space="preserve">tendency not to speak of the events, to keep </w:t>
      </w:r>
      <w:r w:rsidR="00B02A4C">
        <w:rPr>
          <w:rFonts w:ascii="Verdana" w:hAnsi="Verdana"/>
          <w:sz w:val="20"/>
          <w:szCs w:val="20"/>
        </w:rPr>
        <w:t>[the violence]</w:t>
      </w:r>
      <w:r w:rsidR="00A22369" w:rsidRPr="00A22369">
        <w:rPr>
          <w:rFonts w:ascii="Verdana" w:hAnsi="Verdana"/>
          <w:sz w:val="20"/>
          <w:szCs w:val="20"/>
        </w:rPr>
        <w:t xml:space="preserve"> as a family</w:t>
      </w:r>
      <w:r w:rsidR="00A22369">
        <w:rPr>
          <w:rFonts w:ascii="Verdana" w:hAnsi="Verdana"/>
          <w:sz w:val="20"/>
          <w:szCs w:val="20"/>
        </w:rPr>
        <w:t xml:space="preserve"> </w:t>
      </w:r>
      <w:r w:rsidR="00A22369" w:rsidRPr="00A22369">
        <w:rPr>
          <w:rFonts w:ascii="Verdana" w:hAnsi="Verdana"/>
          <w:sz w:val="20"/>
          <w:szCs w:val="20"/>
        </w:rPr>
        <w:t>secret, hiding the pain from the loved ones, ignoring their</w:t>
      </w:r>
      <w:r w:rsidR="00A22369">
        <w:rPr>
          <w:rFonts w:ascii="Verdana" w:hAnsi="Verdana"/>
          <w:sz w:val="20"/>
          <w:szCs w:val="20"/>
        </w:rPr>
        <w:t xml:space="preserve"> </w:t>
      </w:r>
      <w:r w:rsidR="00A22369" w:rsidRPr="00A22369">
        <w:rPr>
          <w:rFonts w:ascii="Verdana" w:hAnsi="Verdana"/>
          <w:sz w:val="20"/>
          <w:szCs w:val="20"/>
        </w:rPr>
        <w:t>own needs, avoiding friends and the public</w:t>
      </w:r>
      <w:r w:rsidR="0004282E">
        <w:rPr>
          <w:rFonts w:ascii="Verdana" w:hAnsi="Verdana"/>
          <w:sz w:val="20"/>
          <w:szCs w:val="20"/>
        </w:rPr>
        <w:t>”</w:t>
      </w:r>
      <w:r w:rsidR="00A22369" w:rsidRPr="00A22369">
        <w:rPr>
          <w:rFonts w:ascii="Verdana" w:hAnsi="Verdana"/>
          <w:sz w:val="20"/>
          <w:szCs w:val="20"/>
        </w:rPr>
        <w:t>.</w:t>
      </w:r>
      <w:r w:rsidR="0004282E">
        <w:rPr>
          <w:rFonts w:ascii="Verdana" w:hAnsi="Verdana"/>
          <w:sz w:val="20"/>
          <w:szCs w:val="20"/>
        </w:rPr>
        <w:t xml:space="preserve"> </w:t>
      </w:r>
      <w:r w:rsidR="00C670ED">
        <w:rPr>
          <w:rFonts w:ascii="Verdana" w:hAnsi="Verdana"/>
          <w:sz w:val="20"/>
          <w:szCs w:val="20"/>
        </w:rPr>
        <w:t>Some survivors have decided not to speak about what occurred to them to their family members for fear of hurting them or being blamed or rejected. This particularly apply to their children and to partners married after the violence occurred. Some survivors who decided to speak up or whose family members came to know they were subject to sexual violence, experienced condemnation, insults, isolation or further violence by partners and other close relatives.</w:t>
      </w:r>
      <w:r w:rsidR="00E9398A">
        <w:rPr>
          <w:rFonts w:ascii="Verdana" w:hAnsi="Verdana"/>
          <w:sz w:val="20"/>
          <w:szCs w:val="20"/>
        </w:rPr>
        <w:t xml:space="preserve"> In some cases, lack of partner support brought to separation and divorce. </w:t>
      </w:r>
      <w:r w:rsidR="00E305FE">
        <w:rPr>
          <w:rFonts w:ascii="Verdana" w:hAnsi="Verdana"/>
          <w:sz w:val="20"/>
          <w:szCs w:val="20"/>
        </w:rPr>
        <w:t>Insults and condemnation have also come from neighbors, friends and community members, sometimes reaching the level of open attacks, public humiliation and blaming. Finally, m</w:t>
      </w:r>
      <w:r>
        <w:rPr>
          <w:rFonts w:ascii="Verdana" w:hAnsi="Verdana"/>
          <w:sz w:val="20"/>
          <w:szCs w:val="20"/>
        </w:rPr>
        <w:t xml:space="preserve">any survivors have </w:t>
      </w:r>
      <w:r w:rsidR="00E9398A">
        <w:rPr>
          <w:rFonts w:ascii="Verdana" w:hAnsi="Verdana"/>
          <w:sz w:val="20"/>
          <w:szCs w:val="20"/>
        </w:rPr>
        <w:t xml:space="preserve">also </w:t>
      </w:r>
      <w:r>
        <w:rPr>
          <w:rFonts w:ascii="Verdana" w:hAnsi="Verdana"/>
          <w:sz w:val="20"/>
          <w:szCs w:val="20"/>
        </w:rPr>
        <w:t>reported experiencing humiliating and degrading treatment by those same in</w:t>
      </w:r>
      <w:r w:rsidR="00A22369">
        <w:rPr>
          <w:rFonts w:ascii="Verdana" w:hAnsi="Verdana"/>
          <w:sz w:val="20"/>
          <w:szCs w:val="20"/>
        </w:rPr>
        <w:t xml:space="preserve">stitutions that are supposed to provide them with support and enable their access to justice. </w:t>
      </w:r>
      <w:r w:rsidR="00E9398A">
        <w:rPr>
          <w:rFonts w:ascii="Verdana" w:hAnsi="Verdana"/>
          <w:sz w:val="20"/>
          <w:szCs w:val="20"/>
        </w:rPr>
        <w:t>This has caused mistrust in those institutions and encouraged survivors to drop off treatment and abandon cases w</w:t>
      </w:r>
      <w:r w:rsidR="00B02A4C">
        <w:rPr>
          <w:rFonts w:ascii="Verdana" w:hAnsi="Verdana"/>
          <w:sz w:val="20"/>
          <w:szCs w:val="20"/>
        </w:rPr>
        <w:t>h</w:t>
      </w:r>
      <w:r w:rsidR="00E9398A">
        <w:rPr>
          <w:rFonts w:ascii="Verdana" w:hAnsi="Verdana"/>
          <w:sz w:val="20"/>
          <w:szCs w:val="20"/>
        </w:rPr>
        <w:t>ere they were witnessing.</w:t>
      </w:r>
    </w:p>
    <w:p w:rsidR="00175D29" w:rsidRDefault="00175D29" w:rsidP="00A125CE">
      <w:pPr>
        <w:jc w:val="both"/>
        <w:rPr>
          <w:rFonts w:ascii="Verdana" w:hAnsi="Verdana"/>
          <w:sz w:val="20"/>
          <w:szCs w:val="20"/>
        </w:rPr>
      </w:pPr>
    </w:p>
    <w:p w:rsidR="007B4A46" w:rsidRDefault="00505C72" w:rsidP="007B4A46">
      <w:pPr>
        <w:jc w:val="both"/>
        <w:rPr>
          <w:rFonts w:ascii="Verdana" w:hAnsi="Verdana"/>
          <w:sz w:val="20"/>
          <w:szCs w:val="20"/>
        </w:rPr>
      </w:pPr>
      <w:r>
        <w:rPr>
          <w:rFonts w:ascii="Verdana" w:hAnsi="Verdana"/>
          <w:sz w:val="20"/>
          <w:szCs w:val="20"/>
        </w:rPr>
        <w:t>UNFPA has been engaged in tackling stigma against CRSV since 2010. Several initiatives were organized to raise national and global awareness about this issue, amongst which an informative campaign, a video, an exhibition and a publication which together had a very wide visibility worldwide. More recently, through the previous phase of the Joint Programme</w:t>
      </w:r>
      <w:r w:rsidR="00534D79">
        <w:rPr>
          <w:rFonts w:ascii="Verdana" w:hAnsi="Verdana"/>
          <w:sz w:val="20"/>
          <w:szCs w:val="20"/>
        </w:rPr>
        <w:t xml:space="preserve"> (2014-17)</w:t>
      </w:r>
      <w:r>
        <w:rPr>
          <w:rFonts w:ascii="Verdana" w:hAnsi="Verdana"/>
          <w:sz w:val="20"/>
          <w:szCs w:val="20"/>
        </w:rPr>
        <w:t xml:space="preserve">, </w:t>
      </w:r>
      <w:r w:rsidR="007B4A46">
        <w:rPr>
          <w:rFonts w:ascii="Verdana" w:hAnsi="Verdana"/>
          <w:sz w:val="20"/>
          <w:szCs w:val="20"/>
        </w:rPr>
        <w:t>t</w:t>
      </w:r>
      <w:r w:rsidR="007B4A46" w:rsidRPr="007B4A46">
        <w:rPr>
          <w:rFonts w:ascii="Verdana" w:hAnsi="Verdana"/>
          <w:sz w:val="20"/>
          <w:szCs w:val="20"/>
        </w:rPr>
        <w:t xml:space="preserve">he </w:t>
      </w:r>
      <w:r w:rsidR="007B4A46">
        <w:rPr>
          <w:rFonts w:ascii="Verdana" w:hAnsi="Verdana"/>
          <w:sz w:val="20"/>
          <w:szCs w:val="20"/>
        </w:rPr>
        <w:t xml:space="preserve">participating </w:t>
      </w:r>
      <w:r w:rsidR="007B4A46" w:rsidRPr="007B4A46">
        <w:rPr>
          <w:rFonts w:ascii="Verdana" w:hAnsi="Verdana"/>
          <w:sz w:val="20"/>
          <w:szCs w:val="20"/>
        </w:rPr>
        <w:t xml:space="preserve">UN Agencies </w:t>
      </w:r>
      <w:r w:rsidR="007B4A46">
        <w:rPr>
          <w:rFonts w:ascii="Verdana" w:hAnsi="Verdana"/>
          <w:sz w:val="20"/>
          <w:szCs w:val="20"/>
        </w:rPr>
        <w:t xml:space="preserve">– IOM, UNDP, UNFPA and UN Women - </w:t>
      </w:r>
      <w:r w:rsidR="007B4A46" w:rsidRPr="007B4A46">
        <w:rPr>
          <w:rFonts w:ascii="Verdana" w:hAnsi="Verdana"/>
          <w:sz w:val="20"/>
          <w:szCs w:val="20"/>
        </w:rPr>
        <w:t xml:space="preserve">worked with several partners on combatting stigma and raising awareness about CRSV survivors’ conditions. With the objective of improving news reporting on CRSV cases, UNFPA developed media guidelines and trained professionals on sensitive reporting and ethical standards. UNFPA also collaborated with youth to propose innovative solutions to tackling stigma and with </w:t>
      </w:r>
      <w:r w:rsidR="002F6763">
        <w:rPr>
          <w:rFonts w:ascii="Verdana" w:hAnsi="Verdana"/>
          <w:sz w:val="20"/>
          <w:szCs w:val="20"/>
        </w:rPr>
        <w:t xml:space="preserve">young </w:t>
      </w:r>
      <w:r w:rsidR="007B4A46" w:rsidRPr="007B4A46">
        <w:rPr>
          <w:rFonts w:ascii="Verdana" w:hAnsi="Verdana"/>
          <w:sz w:val="20"/>
          <w:szCs w:val="20"/>
        </w:rPr>
        <w:t xml:space="preserve">community leaders to develop theater </w:t>
      </w:r>
      <w:r w:rsidR="002F6763">
        <w:rPr>
          <w:rFonts w:ascii="Verdana" w:hAnsi="Verdana"/>
          <w:sz w:val="20"/>
          <w:szCs w:val="20"/>
        </w:rPr>
        <w:t>performances</w:t>
      </w:r>
      <w:r w:rsidR="00534D79">
        <w:rPr>
          <w:rFonts w:ascii="Verdana" w:hAnsi="Verdana"/>
          <w:sz w:val="20"/>
          <w:szCs w:val="20"/>
        </w:rPr>
        <w:t>, which were</w:t>
      </w:r>
      <w:r w:rsidR="007B4A46" w:rsidRPr="007B4A46">
        <w:rPr>
          <w:rFonts w:ascii="Verdana" w:hAnsi="Verdana"/>
          <w:sz w:val="20"/>
          <w:szCs w:val="20"/>
        </w:rPr>
        <w:t xml:space="preserve"> </w:t>
      </w:r>
      <w:r w:rsidR="002F6763">
        <w:rPr>
          <w:rFonts w:ascii="Verdana" w:hAnsi="Verdana"/>
          <w:sz w:val="20"/>
          <w:szCs w:val="20"/>
        </w:rPr>
        <w:t>viewed by over 400 persons</w:t>
      </w:r>
      <w:r w:rsidR="007B4A46" w:rsidRPr="007B4A46">
        <w:rPr>
          <w:rFonts w:ascii="Verdana" w:hAnsi="Verdana"/>
          <w:sz w:val="20"/>
          <w:szCs w:val="20"/>
        </w:rPr>
        <w:t>. Further to that, UN Women and UNDP supported the development of syllabuses for universities and held lectures for over 140 students. Building upon these experiences, a larger plan to address stigma is being developed under the leadership of UNFPA and is expected to guide the work of the UN Agencies in the following period.</w:t>
      </w:r>
    </w:p>
    <w:p w:rsidR="00A125CE" w:rsidRDefault="00A125CE" w:rsidP="00AD793C">
      <w:pPr>
        <w:jc w:val="both"/>
        <w:rPr>
          <w:rFonts w:ascii="Verdana" w:hAnsi="Verdana"/>
          <w:sz w:val="20"/>
          <w:szCs w:val="20"/>
        </w:rPr>
      </w:pPr>
    </w:p>
    <w:p w:rsidR="009515A9" w:rsidRPr="00EB0BB8" w:rsidRDefault="004D04FA" w:rsidP="00024FE4">
      <w:pPr>
        <w:pStyle w:val="Heading1"/>
        <w:numPr>
          <w:ilvl w:val="0"/>
          <w:numId w:val="33"/>
        </w:numPr>
        <w:ind w:left="426" w:hanging="426"/>
        <w:rPr>
          <w:rFonts w:ascii="Verdana" w:hAnsi="Verdana"/>
          <w:b/>
          <w:color w:val="auto"/>
          <w:sz w:val="24"/>
          <w:szCs w:val="24"/>
        </w:rPr>
      </w:pPr>
      <w:bookmarkStart w:id="4" w:name="_Toc484521465"/>
      <w:r w:rsidRPr="00EB0BB8">
        <w:rPr>
          <w:rFonts w:ascii="Verdana" w:hAnsi="Verdana"/>
          <w:b/>
          <w:color w:val="auto"/>
          <w:sz w:val="24"/>
          <w:szCs w:val="24"/>
        </w:rPr>
        <w:t>Strategies</w:t>
      </w:r>
      <w:r w:rsidR="0051271B" w:rsidRPr="00EB0BB8">
        <w:rPr>
          <w:rFonts w:ascii="Verdana" w:hAnsi="Verdana"/>
          <w:b/>
          <w:color w:val="auto"/>
          <w:sz w:val="24"/>
          <w:szCs w:val="24"/>
        </w:rPr>
        <w:t>,</w:t>
      </w:r>
      <w:r w:rsidRPr="00EB0BB8">
        <w:rPr>
          <w:rFonts w:ascii="Verdana" w:hAnsi="Verdana"/>
          <w:b/>
          <w:color w:val="auto"/>
          <w:sz w:val="24"/>
          <w:szCs w:val="24"/>
        </w:rPr>
        <w:t xml:space="preserve"> including lessons learned and the proposed </w:t>
      </w:r>
      <w:r w:rsidR="000C1448" w:rsidRPr="00EB0BB8">
        <w:rPr>
          <w:rFonts w:ascii="Verdana" w:hAnsi="Verdana"/>
          <w:b/>
          <w:color w:val="auto"/>
          <w:sz w:val="24"/>
          <w:szCs w:val="24"/>
        </w:rPr>
        <w:t>joint programme</w:t>
      </w:r>
      <w:bookmarkEnd w:id="4"/>
      <w:r w:rsidR="00046D9B" w:rsidRPr="00EB0BB8">
        <w:rPr>
          <w:rFonts w:ascii="Verdana" w:hAnsi="Verdana"/>
          <w:b/>
          <w:color w:val="auto"/>
          <w:sz w:val="24"/>
          <w:szCs w:val="24"/>
        </w:rPr>
        <w:t xml:space="preserve"> </w:t>
      </w:r>
    </w:p>
    <w:p w:rsidR="009515A9" w:rsidRPr="00B04437" w:rsidRDefault="009515A9">
      <w:pPr>
        <w:jc w:val="both"/>
        <w:rPr>
          <w:rFonts w:ascii="Verdana" w:hAnsi="Verdana"/>
          <w:color w:val="2F5496" w:themeColor="accent1" w:themeShade="BF"/>
          <w:sz w:val="20"/>
          <w:szCs w:val="20"/>
        </w:rPr>
      </w:pPr>
    </w:p>
    <w:p w:rsidR="00E836C8" w:rsidRDefault="00106C09" w:rsidP="00EA4161">
      <w:pPr>
        <w:pStyle w:val="Heading3"/>
        <w:rPr>
          <w:rFonts w:ascii="Verdana" w:hAnsi="Verdana"/>
          <w:sz w:val="20"/>
          <w:szCs w:val="20"/>
        </w:rPr>
      </w:pPr>
      <w:bookmarkStart w:id="5" w:name="_Toc484521466"/>
      <w:r>
        <w:rPr>
          <w:rFonts w:ascii="Verdana" w:hAnsi="Verdana"/>
          <w:sz w:val="20"/>
          <w:szCs w:val="20"/>
        </w:rPr>
        <w:lastRenderedPageBreak/>
        <w:t xml:space="preserve">3.1 </w:t>
      </w:r>
      <w:r w:rsidR="00E836C8">
        <w:rPr>
          <w:rFonts w:ascii="Verdana" w:hAnsi="Verdana"/>
          <w:sz w:val="20"/>
          <w:szCs w:val="20"/>
        </w:rPr>
        <w:t>Theory of chang</w:t>
      </w:r>
      <w:r w:rsidR="00204AB3">
        <w:rPr>
          <w:rFonts w:ascii="Verdana" w:hAnsi="Verdana"/>
          <w:sz w:val="20"/>
          <w:szCs w:val="20"/>
        </w:rPr>
        <w:t>e</w:t>
      </w:r>
      <w:bookmarkEnd w:id="5"/>
    </w:p>
    <w:p w:rsidR="006937CA" w:rsidRDefault="006937CA" w:rsidP="006937CA">
      <w:pPr>
        <w:jc w:val="both"/>
        <w:rPr>
          <w:rFonts w:ascii="Verdana" w:hAnsi="Verdana"/>
          <w:sz w:val="20"/>
          <w:szCs w:val="20"/>
        </w:rPr>
      </w:pPr>
    </w:p>
    <w:p w:rsidR="001C1F09" w:rsidRDefault="00204AB3" w:rsidP="00CD0DE1">
      <w:pPr>
        <w:jc w:val="both"/>
        <w:rPr>
          <w:rFonts w:ascii="Verdana" w:hAnsi="Verdana"/>
          <w:sz w:val="20"/>
          <w:szCs w:val="20"/>
        </w:rPr>
      </w:pPr>
      <w:r>
        <w:rPr>
          <w:rFonts w:ascii="Verdana" w:hAnsi="Verdana"/>
          <w:sz w:val="20"/>
          <w:szCs w:val="20"/>
        </w:rPr>
        <w:t>This Theory of Change (</w:t>
      </w:r>
      <w:r w:rsidR="00CD0DE1" w:rsidRPr="00CD0DE1">
        <w:rPr>
          <w:rFonts w:ascii="Verdana" w:hAnsi="Verdana"/>
          <w:sz w:val="20"/>
          <w:szCs w:val="20"/>
        </w:rPr>
        <w:t>ToC</w:t>
      </w:r>
      <w:r>
        <w:rPr>
          <w:rFonts w:ascii="Verdana" w:hAnsi="Verdana"/>
          <w:sz w:val="20"/>
          <w:szCs w:val="20"/>
        </w:rPr>
        <w:t>)</w:t>
      </w:r>
      <w:r w:rsidR="00CD0DE1" w:rsidRPr="00CD0DE1">
        <w:rPr>
          <w:rFonts w:ascii="Verdana" w:hAnsi="Verdana"/>
          <w:sz w:val="20"/>
          <w:szCs w:val="20"/>
        </w:rPr>
        <w:t xml:space="preserve"> was developed without any limitations in terms of imposed priority areas, timeframes or budget limitations by funding institutions. Hence it should be viewed as an ideal chain of activities with the presumption that all necessary resources have been secured. </w:t>
      </w:r>
      <w:r w:rsidR="00DE2515">
        <w:rPr>
          <w:rFonts w:ascii="Verdana" w:hAnsi="Verdana"/>
          <w:sz w:val="20"/>
          <w:szCs w:val="20"/>
        </w:rPr>
        <w:t xml:space="preserve">This ToC </w:t>
      </w:r>
      <w:r w:rsidR="00DE2515" w:rsidRPr="00DE2515">
        <w:rPr>
          <w:rFonts w:ascii="Verdana" w:hAnsi="Verdana"/>
          <w:sz w:val="20"/>
          <w:szCs w:val="20"/>
        </w:rPr>
        <w:t xml:space="preserve">is </w:t>
      </w:r>
      <w:r w:rsidR="00DE2515">
        <w:rPr>
          <w:rFonts w:ascii="Verdana" w:hAnsi="Verdana"/>
          <w:sz w:val="20"/>
          <w:szCs w:val="20"/>
        </w:rPr>
        <w:t xml:space="preserve">also </w:t>
      </w:r>
      <w:r w:rsidR="00DE2515" w:rsidRPr="00DE2515">
        <w:rPr>
          <w:rFonts w:ascii="Verdana" w:hAnsi="Verdana"/>
          <w:sz w:val="20"/>
          <w:szCs w:val="20"/>
        </w:rPr>
        <w:t>heavily grounded on the foundations laid through the previous UNJP CRSV 201</w:t>
      </w:r>
      <w:r w:rsidR="008F3B1B">
        <w:rPr>
          <w:rFonts w:ascii="Verdana" w:hAnsi="Verdana"/>
          <w:sz w:val="20"/>
          <w:szCs w:val="20"/>
        </w:rPr>
        <w:t>4</w:t>
      </w:r>
      <w:r w:rsidR="00DE2515" w:rsidRPr="00DE2515">
        <w:rPr>
          <w:rFonts w:ascii="Verdana" w:hAnsi="Verdana"/>
          <w:sz w:val="20"/>
          <w:szCs w:val="20"/>
        </w:rPr>
        <w:t>-2017, particularly the UNJP Change Model</w:t>
      </w:r>
      <w:r w:rsidR="00DE2515">
        <w:rPr>
          <w:rFonts w:ascii="Verdana" w:hAnsi="Verdana"/>
          <w:sz w:val="20"/>
          <w:szCs w:val="20"/>
        </w:rPr>
        <w:t>.</w:t>
      </w:r>
    </w:p>
    <w:p w:rsidR="001C1F09" w:rsidRDefault="001C1F09" w:rsidP="00CD0DE1">
      <w:pPr>
        <w:jc w:val="both"/>
        <w:rPr>
          <w:rFonts w:ascii="Verdana" w:hAnsi="Verdana"/>
          <w:sz w:val="20"/>
          <w:szCs w:val="20"/>
        </w:rPr>
      </w:pPr>
    </w:p>
    <w:p w:rsidR="00C3011D" w:rsidRDefault="00CD0DE1" w:rsidP="00CD0DE1">
      <w:pPr>
        <w:jc w:val="both"/>
        <w:rPr>
          <w:rFonts w:ascii="Verdana" w:hAnsi="Verdana"/>
          <w:sz w:val="20"/>
          <w:szCs w:val="20"/>
        </w:rPr>
      </w:pPr>
      <w:r w:rsidRPr="00CD0DE1">
        <w:rPr>
          <w:rFonts w:ascii="Verdana" w:hAnsi="Verdana"/>
          <w:sz w:val="20"/>
          <w:szCs w:val="20"/>
        </w:rPr>
        <w:t>The primary guiding principles of the ToC are that supporting CRSV survivors is a process rather than a product, long-term rather than short-term, relying on local, rather than external, inputs and resources, seeking to create opportunities rather than impose solutions.</w:t>
      </w:r>
      <w:r w:rsidR="00C3011D" w:rsidRPr="00C3011D">
        <w:rPr>
          <w:rFonts w:ascii="Verdana" w:hAnsi="Verdana"/>
          <w:sz w:val="20"/>
          <w:szCs w:val="20"/>
        </w:rPr>
        <w:t xml:space="preserve"> </w:t>
      </w:r>
    </w:p>
    <w:p w:rsidR="00C3011D" w:rsidRDefault="00C3011D" w:rsidP="00CD0DE1">
      <w:pPr>
        <w:jc w:val="both"/>
        <w:rPr>
          <w:rFonts w:ascii="Verdana" w:hAnsi="Verdana"/>
          <w:sz w:val="20"/>
          <w:szCs w:val="20"/>
        </w:rPr>
      </w:pPr>
    </w:p>
    <w:p w:rsidR="00CD0DE1" w:rsidRDefault="00C3011D" w:rsidP="00CD0DE1">
      <w:pPr>
        <w:jc w:val="both"/>
        <w:rPr>
          <w:rFonts w:ascii="Verdana" w:hAnsi="Verdana"/>
          <w:sz w:val="20"/>
          <w:szCs w:val="20"/>
        </w:rPr>
      </w:pPr>
      <w:r>
        <w:rPr>
          <w:rFonts w:ascii="Verdana" w:hAnsi="Verdana"/>
          <w:sz w:val="20"/>
          <w:szCs w:val="20"/>
        </w:rPr>
        <w:t>The activities foreseen within this Joint Programme only partially address the needs of CRSV survivors and gaps that still exist in the public system of support to them. Recognizing these gaps, the participating UN agencies in BiH remain committed to comprehensively helping survivors of CRSV, as outlined in the ToC below, and to that aim are exploring available options for mobilizing additional resources.</w:t>
      </w:r>
    </w:p>
    <w:p w:rsidR="00DE2515" w:rsidRPr="00CD0DE1" w:rsidRDefault="00DE2515" w:rsidP="00CD0DE1">
      <w:pPr>
        <w:jc w:val="both"/>
        <w:rPr>
          <w:rFonts w:ascii="Verdana" w:hAnsi="Verdana"/>
          <w:sz w:val="20"/>
          <w:szCs w:val="20"/>
        </w:rPr>
      </w:pPr>
    </w:p>
    <w:p w:rsidR="00CD0DE1" w:rsidRDefault="00CD0DE1" w:rsidP="00CD0DE1">
      <w:pPr>
        <w:jc w:val="both"/>
        <w:rPr>
          <w:rFonts w:ascii="Verdana" w:hAnsi="Verdana"/>
          <w:sz w:val="20"/>
          <w:szCs w:val="20"/>
        </w:rPr>
      </w:pPr>
      <w:r w:rsidRPr="00DE2515">
        <w:rPr>
          <w:rFonts w:ascii="Verdana" w:hAnsi="Verdana"/>
          <w:b/>
          <w:sz w:val="20"/>
          <w:szCs w:val="20"/>
        </w:rPr>
        <w:t>Key hypothesis</w:t>
      </w:r>
      <w:r w:rsidR="00106C09">
        <w:rPr>
          <w:rFonts w:ascii="Verdana" w:hAnsi="Verdana"/>
          <w:b/>
          <w:sz w:val="20"/>
          <w:szCs w:val="20"/>
        </w:rPr>
        <w:t xml:space="preserve">: </w:t>
      </w:r>
      <w:r w:rsidRPr="00CD0DE1">
        <w:rPr>
          <w:rFonts w:ascii="Verdana" w:hAnsi="Verdana"/>
          <w:sz w:val="20"/>
          <w:szCs w:val="20"/>
        </w:rPr>
        <w:t>In the war-torn, administratively fragmented and stigma-prone society of BiH, the assumption is that the most promising and long-lasting changes in the quality of lives of women and men survivors of CRSV will be achieved through support directed at the system level of local communities</w:t>
      </w:r>
      <w:r w:rsidR="00DE2515">
        <w:rPr>
          <w:rFonts w:ascii="Verdana" w:hAnsi="Verdana"/>
          <w:sz w:val="20"/>
          <w:szCs w:val="20"/>
        </w:rPr>
        <w:t xml:space="preserve"> </w:t>
      </w:r>
      <w:r w:rsidRPr="00CD0DE1">
        <w:rPr>
          <w:rFonts w:ascii="Verdana" w:hAnsi="Verdana"/>
          <w:sz w:val="20"/>
          <w:szCs w:val="20"/>
        </w:rPr>
        <w:t xml:space="preserve">to service delivery system at the local levels, holistically encompassing a wide range of sectors and actors in a survivor-centric response model. </w:t>
      </w:r>
    </w:p>
    <w:p w:rsidR="00DE2515" w:rsidRPr="00CD0DE1" w:rsidRDefault="00DE2515" w:rsidP="00CD0DE1">
      <w:pPr>
        <w:jc w:val="both"/>
        <w:rPr>
          <w:rFonts w:ascii="Verdana" w:hAnsi="Verdana"/>
          <w:sz w:val="20"/>
          <w:szCs w:val="20"/>
        </w:rPr>
      </w:pPr>
    </w:p>
    <w:p w:rsidR="00CD0DE1" w:rsidRDefault="00CD0DE1" w:rsidP="00CD0DE1">
      <w:pPr>
        <w:jc w:val="both"/>
        <w:rPr>
          <w:rFonts w:ascii="Verdana" w:hAnsi="Verdana"/>
          <w:sz w:val="20"/>
          <w:szCs w:val="20"/>
        </w:rPr>
      </w:pPr>
      <w:r w:rsidRPr="00CD0DE1">
        <w:rPr>
          <w:rFonts w:ascii="Verdana" w:hAnsi="Verdana"/>
          <w:sz w:val="20"/>
          <w:szCs w:val="20"/>
        </w:rPr>
        <w:t>Specifically, by ensuring CRSV-sensitive legislation is in place, by building multi-sectoral support mechanisms, by advocating and working on stigma alleviation and by strengthening the capacities of CRSV survivors both individually and through CSOs…</w:t>
      </w:r>
    </w:p>
    <w:p w:rsidR="00DE2515" w:rsidRPr="00CD0DE1" w:rsidRDefault="00CA180B" w:rsidP="00CD0DE1">
      <w:pPr>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025CE7D" wp14:editId="356F6A33">
                <wp:simplePos x="0" y="0"/>
                <wp:positionH relativeFrom="column">
                  <wp:posOffset>3086100</wp:posOffset>
                </wp:positionH>
                <wp:positionV relativeFrom="paragraph">
                  <wp:posOffset>119838</wp:posOffset>
                </wp:positionV>
                <wp:extent cx="323850" cy="219075"/>
                <wp:effectExtent l="38100" t="0" r="19050" b="47625"/>
                <wp:wrapNone/>
                <wp:docPr id="10" name="Arrow: Down 10"/>
                <wp:cNvGraphicFramePr/>
                <a:graphic xmlns:a="http://schemas.openxmlformats.org/drawingml/2006/main">
                  <a:graphicData uri="http://schemas.microsoft.com/office/word/2010/wordprocessingShape">
                    <wps:wsp>
                      <wps:cNvSpPr/>
                      <wps:spPr>
                        <a:xfrm>
                          <a:off x="0" y="0"/>
                          <a:ext cx="3238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B74E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243pt;margin-top:9.45pt;width:25.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" adj="10800" fillcolor="#4472c4 [3204]" strokecolor="#1f3763 [1604]" strokeweight="1pt"/>
            </w:pict>
          </mc:Fallback>
        </mc:AlternateContent>
      </w:r>
    </w:p>
    <w:p w:rsidR="00CD0DE1" w:rsidRPr="00CD0DE1" w:rsidRDefault="00CD0DE1" w:rsidP="00CD0DE1">
      <w:pPr>
        <w:jc w:val="both"/>
        <w:rPr>
          <w:rFonts w:ascii="Verdana" w:hAnsi="Verdana"/>
          <w:sz w:val="20"/>
          <w:szCs w:val="20"/>
        </w:rPr>
      </w:pPr>
    </w:p>
    <w:p w:rsidR="009C6277" w:rsidRDefault="009C6277" w:rsidP="00CD0DE1">
      <w:pPr>
        <w:jc w:val="both"/>
        <w:rPr>
          <w:rFonts w:ascii="Verdana" w:hAnsi="Verdana"/>
          <w:sz w:val="20"/>
          <w:szCs w:val="20"/>
        </w:rPr>
      </w:pPr>
    </w:p>
    <w:p w:rsidR="00CD0DE1" w:rsidRPr="00CD0DE1" w:rsidRDefault="00CD0DE1" w:rsidP="00CD0DE1">
      <w:pPr>
        <w:jc w:val="both"/>
        <w:rPr>
          <w:rFonts w:ascii="Verdana" w:hAnsi="Verdana"/>
          <w:sz w:val="20"/>
          <w:szCs w:val="20"/>
        </w:rPr>
      </w:pPr>
      <w:r w:rsidRPr="00CD0DE1">
        <w:rPr>
          <w:rFonts w:ascii="Verdana" w:hAnsi="Verdana"/>
          <w:sz w:val="20"/>
          <w:szCs w:val="20"/>
        </w:rPr>
        <w:t>CRSV survivors will gain access to equal, rights and reparations, CRSV survivors will be provided with an opportunity to meet their diverse individual needs in a fair and effective manner and CRSV survivors will feel empowered all of which will consequently and in the long-run ensure that…</w:t>
      </w:r>
    </w:p>
    <w:p w:rsidR="00CD0DE1" w:rsidRPr="00CD0DE1" w:rsidRDefault="00CA180B" w:rsidP="00CD0DE1">
      <w:pPr>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0" locked="0" layoutInCell="1" allowOverlap="1" wp14:anchorId="0E4A09BC" wp14:editId="496437A7">
                <wp:simplePos x="0" y="0"/>
                <wp:positionH relativeFrom="column">
                  <wp:posOffset>3086100</wp:posOffset>
                </wp:positionH>
                <wp:positionV relativeFrom="paragraph">
                  <wp:posOffset>154305</wp:posOffset>
                </wp:positionV>
                <wp:extent cx="323850" cy="219075"/>
                <wp:effectExtent l="38100" t="0" r="19050" b="47625"/>
                <wp:wrapNone/>
                <wp:docPr id="11" name="Arrow: Down 11"/>
                <wp:cNvGraphicFramePr/>
                <a:graphic xmlns:a="http://schemas.openxmlformats.org/drawingml/2006/main">
                  <a:graphicData uri="http://schemas.microsoft.com/office/word/2010/wordprocessingShape">
                    <wps:wsp>
                      <wps:cNvSpPr/>
                      <wps:spPr>
                        <a:xfrm>
                          <a:off x="0" y="0"/>
                          <a:ext cx="3238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AA106" id="Arrow: Down 11" o:spid="_x0000_s1026" type="#_x0000_t67" style="position:absolute;margin-left:243pt;margin-top:12.15pt;width:25.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" adj="10800" fillcolor="#4472c4 [3204]" strokecolor="#1f3763 [1604]" strokeweight="1pt"/>
            </w:pict>
          </mc:Fallback>
        </mc:AlternateContent>
      </w:r>
    </w:p>
    <w:p w:rsidR="00CD0DE1" w:rsidRPr="00CD0DE1" w:rsidRDefault="00CD0DE1" w:rsidP="00CD0DE1">
      <w:pPr>
        <w:jc w:val="both"/>
        <w:rPr>
          <w:rFonts w:ascii="Verdana" w:hAnsi="Verdana"/>
          <w:sz w:val="20"/>
          <w:szCs w:val="20"/>
        </w:rPr>
      </w:pPr>
    </w:p>
    <w:p w:rsidR="008F3B1B" w:rsidRDefault="008F3B1B" w:rsidP="00CD0DE1">
      <w:pPr>
        <w:jc w:val="both"/>
        <w:rPr>
          <w:rFonts w:ascii="Verdana" w:hAnsi="Verdana"/>
          <w:sz w:val="20"/>
          <w:szCs w:val="20"/>
        </w:rPr>
      </w:pPr>
    </w:p>
    <w:p w:rsidR="00CD0DE1" w:rsidRPr="00CD0DE1" w:rsidRDefault="00CD0DE1" w:rsidP="00CD0DE1">
      <w:pPr>
        <w:jc w:val="both"/>
        <w:rPr>
          <w:rFonts w:ascii="Verdana" w:hAnsi="Verdana"/>
          <w:sz w:val="20"/>
          <w:szCs w:val="20"/>
        </w:rPr>
      </w:pPr>
      <w:r w:rsidRPr="00CD0DE1">
        <w:rPr>
          <w:rFonts w:ascii="Verdana" w:hAnsi="Verdana"/>
          <w:sz w:val="20"/>
          <w:szCs w:val="20"/>
        </w:rPr>
        <w:t>Women and men survivors of CRSV live more wholesome lives in BiH, free from discrimination and with full access to rights and services.</w:t>
      </w:r>
    </w:p>
    <w:p w:rsidR="00CD0DE1" w:rsidRDefault="008F3B1B" w:rsidP="00CD0DE1">
      <w:pPr>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6432" behindDoc="0" locked="0" layoutInCell="1" allowOverlap="1" wp14:anchorId="24B7F103" wp14:editId="3FA5D6C8">
                <wp:simplePos x="0" y="0"/>
                <wp:positionH relativeFrom="column">
                  <wp:posOffset>3083442</wp:posOffset>
                </wp:positionH>
                <wp:positionV relativeFrom="paragraph">
                  <wp:posOffset>89875</wp:posOffset>
                </wp:positionV>
                <wp:extent cx="323850" cy="219075"/>
                <wp:effectExtent l="38100" t="0" r="19050" b="47625"/>
                <wp:wrapNone/>
                <wp:docPr id="12" name="Arrow: Down 12"/>
                <wp:cNvGraphicFramePr/>
                <a:graphic xmlns:a="http://schemas.openxmlformats.org/drawingml/2006/main">
                  <a:graphicData uri="http://schemas.microsoft.com/office/word/2010/wordprocessingShape">
                    <wps:wsp>
                      <wps:cNvSpPr/>
                      <wps:spPr>
                        <a:xfrm>
                          <a:off x="0" y="0"/>
                          <a:ext cx="3238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71902C" id="Arrow: Down 12" o:spid="_x0000_s1026" type="#_x0000_t67" style="position:absolute;margin-left:242.8pt;margin-top:7.1pt;width:25.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" adj="10800" fillcolor="#4472c4 [3204]" strokecolor="#1f3763 [1604]" strokeweight="1pt"/>
            </w:pict>
          </mc:Fallback>
        </mc:AlternateContent>
      </w:r>
    </w:p>
    <w:p w:rsidR="008F3B1B" w:rsidRDefault="008F3B1B" w:rsidP="00CD0DE1">
      <w:pPr>
        <w:jc w:val="both"/>
        <w:rPr>
          <w:rFonts w:ascii="Verdana" w:hAnsi="Verdana"/>
          <w:sz w:val="20"/>
          <w:szCs w:val="20"/>
        </w:rPr>
      </w:pPr>
    </w:p>
    <w:p w:rsidR="008F3B1B" w:rsidRDefault="008F3B1B" w:rsidP="00CD0DE1">
      <w:pPr>
        <w:jc w:val="both"/>
        <w:rPr>
          <w:rFonts w:ascii="Verdana" w:hAnsi="Verdana"/>
          <w:sz w:val="20"/>
          <w:szCs w:val="20"/>
        </w:rPr>
      </w:pPr>
    </w:p>
    <w:p w:rsidR="008F3B1B" w:rsidRDefault="008F3B1B" w:rsidP="00CD0DE1">
      <w:pPr>
        <w:jc w:val="both"/>
        <w:rPr>
          <w:rFonts w:ascii="Verdana" w:hAnsi="Verdana"/>
          <w:sz w:val="20"/>
          <w:szCs w:val="20"/>
        </w:rPr>
      </w:pPr>
      <w:r>
        <w:rPr>
          <w:rFonts w:ascii="Verdana" w:hAnsi="Verdana"/>
          <w:sz w:val="20"/>
          <w:szCs w:val="20"/>
        </w:rPr>
        <w:t xml:space="preserve">At the country level, this will contribute to improving </w:t>
      </w:r>
      <w:r w:rsidRPr="0014733E">
        <w:rPr>
          <w:rFonts w:ascii="Verdana" w:hAnsi="Verdana"/>
          <w:sz w:val="20"/>
          <w:szCs w:val="20"/>
          <w:shd w:val="clear" w:color="auto" w:fill="FFFFFF"/>
          <w:lang w:val="en-GB"/>
        </w:rPr>
        <w:t>access to justice, non</w:t>
      </w:r>
      <w:r w:rsidRPr="00EF1263">
        <w:rPr>
          <w:rFonts w:ascii="Verdana" w:hAnsi="Verdana"/>
          <w:sz w:val="20"/>
          <w:szCs w:val="20"/>
          <w:shd w:val="clear" w:color="auto" w:fill="FFFFFF"/>
          <w:lang w:val="en-GB"/>
        </w:rPr>
        <w:t>-discrimination and equality under the rule of law</w:t>
      </w:r>
      <w:r>
        <w:rPr>
          <w:rFonts w:ascii="Verdana" w:hAnsi="Verdana"/>
          <w:sz w:val="20"/>
          <w:szCs w:val="20"/>
          <w:shd w:val="clear" w:color="auto" w:fill="FFFFFF"/>
          <w:lang w:val="en-GB"/>
        </w:rPr>
        <w:t xml:space="preserve"> (UNDAF Outcome 1) and to ensuring that </w:t>
      </w:r>
      <w:r w:rsidRPr="0068089A">
        <w:rPr>
          <w:rFonts w:ascii="Verdana" w:hAnsi="Verdana"/>
          <w:sz w:val="20"/>
          <w:szCs w:val="20"/>
          <w:shd w:val="clear" w:color="auto" w:fill="FFFFFF"/>
          <w:lang w:val="en-GB"/>
        </w:rPr>
        <w:t>coordinated multi-sectorial platforms prevent and timely respond to gender based violence and provide comprehensive care and support to survivors</w:t>
      </w:r>
      <w:r>
        <w:rPr>
          <w:rFonts w:ascii="Verdana" w:hAnsi="Verdana"/>
          <w:sz w:val="20"/>
          <w:szCs w:val="20"/>
          <w:shd w:val="clear" w:color="auto" w:fill="FFFFFF"/>
          <w:lang w:val="en-GB"/>
        </w:rPr>
        <w:t xml:space="preserve"> (UNDAF Outcome 13)</w:t>
      </w:r>
      <w:r w:rsidRPr="0068089A">
        <w:rPr>
          <w:rFonts w:ascii="Verdana" w:hAnsi="Verdana"/>
          <w:sz w:val="20"/>
          <w:szCs w:val="20"/>
          <w:shd w:val="clear" w:color="auto" w:fill="FFFFFF"/>
          <w:lang w:val="en-GB"/>
        </w:rPr>
        <w:t>.</w:t>
      </w:r>
    </w:p>
    <w:p w:rsidR="008F3B1B" w:rsidRDefault="008F3B1B" w:rsidP="00CD0DE1">
      <w:pPr>
        <w:jc w:val="both"/>
        <w:rPr>
          <w:rFonts w:ascii="Verdana" w:hAnsi="Verdana"/>
          <w:sz w:val="20"/>
          <w:szCs w:val="20"/>
        </w:rPr>
      </w:pPr>
    </w:p>
    <w:p w:rsidR="008F3B1B" w:rsidRPr="00CD0DE1" w:rsidRDefault="008F3B1B" w:rsidP="00CD0DE1">
      <w:pPr>
        <w:jc w:val="both"/>
        <w:rPr>
          <w:rFonts w:ascii="Verdana" w:hAnsi="Verdana"/>
          <w:sz w:val="20"/>
          <w:szCs w:val="20"/>
        </w:rPr>
      </w:pPr>
    </w:p>
    <w:p w:rsidR="006937CA" w:rsidRDefault="00CD0DE1" w:rsidP="00CD0DE1">
      <w:pPr>
        <w:jc w:val="both"/>
        <w:rPr>
          <w:rFonts w:ascii="Verdana" w:hAnsi="Verdana"/>
          <w:sz w:val="20"/>
          <w:szCs w:val="20"/>
        </w:rPr>
      </w:pPr>
      <w:r w:rsidRPr="00CD0DE1">
        <w:rPr>
          <w:rFonts w:ascii="Verdana" w:hAnsi="Verdana"/>
          <w:sz w:val="20"/>
          <w:szCs w:val="20"/>
        </w:rPr>
        <w:t>A graphic illustration of the theory of change is given below:</w:t>
      </w:r>
    </w:p>
    <w:p w:rsidR="006937CA" w:rsidRDefault="006937CA" w:rsidP="006937CA">
      <w:pPr>
        <w:jc w:val="both"/>
        <w:rPr>
          <w:rFonts w:ascii="Verdana" w:hAnsi="Verdana"/>
          <w:sz w:val="20"/>
          <w:szCs w:val="20"/>
        </w:rPr>
      </w:pPr>
    </w:p>
    <w:p w:rsidR="00137019" w:rsidRDefault="00137019" w:rsidP="006937CA">
      <w:pPr>
        <w:jc w:val="both"/>
        <w:rPr>
          <w:rFonts w:ascii="Verdana" w:hAnsi="Verdana"/>
          <w:sz w:val="20"/>
          <w:szCs w:val="20"/>
        </w:rPr>
        <w:sectPr w:rsidR="00137019" w:rsidSect="00656852">
          <w:pgSz w:w="12240" w:h="15840" w:code="1"/>
          <w:pgMar w:top="1687" w:right="990" w:bottom="810" w:left="1080" w:header="720" w:footer="615" w:gutter="0"/>
          <w:cols w:space="720"/>
          <w:noEndnote/>
          <w:docGrid w:linePitch="326"/>
        </w:sectPr>
      </w:pPr>
    </w:p>
    <w:p w:rsidR="00137019" w:rsidRDefault="00266682" w:rsidP="006937CA">
      <w:pPr>
        <w:jc w:val="both"/>
        <w:rPr>
          <w:rFonts w:ascii="Verdana" w:hAnsi="Verdana"/>
          <w:sz w:val="20"/>
          <w:szCs w:val="20"/>
        </w:rPr>
        <w:sectPr w:rsidR="00137019" w:rsidSect="00137019">
          <w:pgSz w:w="15840" w:h="12240" w:orient="landscape" w:code="1"/>
          <w:pgMar w:top="1080" w:right="1687" w:bottom="990" w:left="810" w:header="720" w:footer="615" w:gutter="0"/>
          <w:cols w:space="720"/>
          <w:noEndnote/>
          <w:docGrid w:linePitch="326"/>
        </w:sectPr>
      </w:pPr>
      <w:r w:rsidRPr="00266682">
        <w:rPr>
          <w:noProof/>
        </w:rPr>
        <w:lastRenderedPageBreak/>
        <w:drawing>
          <wp:inline distT="0" distB="0" distL="0" distR="0" wp14:anchorId="582D9690" wp14:editId="67F5FF55">
            <wp:extent cx="8472805" cy="6850815"/>
            <wp:effectExtent l="0" t="0" r="444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2805" cy="6850815"/>
                    </a:xfrm>
                    <a:prstGeom prst="rect">
                      <a:avLst/>
                    </a:prstGeom>
                    <a:noFill/>
                    <a:ln>
                      <a:noFill/>
                    </a:ln>
                  </pic:spPr>
                </pic:pic>
              </a:graphicData>
            </a:graphic>
          </wp:inline>
        </w:drawing>
      </w:r>
    </w:p>
    <w:p w:rsidR="00137019" w:rsidRDefault="00137019" w:rsidP="006937CA">
      <w:pPr>
        <w:jc w:val="both"/>
        <w:rPr>
          <w:rFonts w:ascii="Verdana" w:hAnsi="Verdana"/>
          <w:sz w:val="20"/>
          <w:szCs w:val="20"/>
        </w:rPr>
      </w:pPr>
    </w:p>
    <w:p w:rsidR="00F75A0C" w:rsidRPr="00AF1CD4" w:rsidRDefault="00106C09" w:rsidP="00AF1CD4">
      <w:pPr>
        <w:pStyle w:val="Heading3"/>
        <w:rPr>
          <w:rFonts w:ascii="Verdana" w:hAnsi="Verdana"/>
          <w:sz w:val="20"/>
          <w:szCs w:val="20"/>
        </w:rPr>
      </w:pPr>
      <w:bookmarkStart w:id="6" w:name="_Toc484521467"/>
      <w:r>
        <w:rPr>
          <w:rFonts w:ascii="Verdana" w:hAnsi="Verdana"/>
          <w:sz w:val="20"/>
          <w:szCs w:val="20"/>
        </w:rPr>
        <w:t xml:space="preserve">3.2 </w:t>
      </w:r>
      <w:r w:rsidR="00E836C8" w:rsidRPr="00AF1CD4">
        <w:rPr>
          <w:rFonts w:ascii="Verdana" w:hAnsi="Verdana"/>
          <w:sz w:val="20"/>
          <w:szCs w:val="20"/>
        </w:rPr>
        <w:t>Relevance to international and national policies/strategies and frameworks</w:t>
      </w:r>
      <w:bookmarkEnd w:id="6"/>
    </w:p>
    <w:p w:rsidR="00E35859" w:rsidRDefault="00E35859" w:rsidP="00E23021">
      <w:pPr>
        <w:jc w:val="both"/>
        <w:rPr>
          <w:rFonts w:ascii="Verdana" w:hAnsi="Verdana"/>
          <w:b/>
          <w:sz w:val="20"/>
          <w:szCs w:val="20"/>
        </w:rPr>
      </w:pPr>
    </w:p>
    <w:p w:rsidR="00E23021" w:rsidRDefault="004E54E4" w:rsidP="00E23021">
      <w:pPr>
        <w:jc w:val="both"/>
        <w:rPr>
          <w:rFonts w:ascii="Verdana" w:hAnsi="Verdana"/>
          <w:sz w:val="20"/>
          <w:szCs w:val="20"/>
        </w:rPr>
      </w:pPr>
      <w:r>
        <w:rPr>
          <w:rFonts w:ascii="Verdana" w:hAnsi="Verdana"/>
          <w:sz w:val="20"/>
          <w:szCs w:val="20"/>
        </w:rPr>
        <w:t>The JP aims to contribute to advancing CRSV survivors’ access to rights and reparations in BiH in an indiscriminate manner</w:t>
      </w:r>
      <w:r w:rsidR="00E23021">
        <w:rPr>
          <w:rFonts w:ascii="Verdana" w:hAnsi="Verdana"/>
          <w:sz w:val="20"/>
          <w:szCs w:val="20"/>
        </w:rPr>
        <w:t xml:space="preserve"> </w:t>
      </w:r>
      <w:r w:rsidR="00FF5E62">
        <w:rPr>
          <w:rFonts w:ascii="Verdana" w:hAnsi="Verdana"/>
          <w:sz w:val="20"/>
          <w:szCs w:val="20"/>
        </w:rPr>
        <w:t xml:space="preserve">and </w:t>
      </w:r>
      <w:r w:rsidR="00DF5158">
        <w:rPr>
          <w:rFonts w:ascii="Verdana" w:hAnsi="Verdana"/>
          <w:sz w:val="20"/>
          <w:szCs w:val="20"/>
        </w:rPr>
        <w:t>through</w:t>
      </w:r>
      <w:r w:rsidR="00E23021">
        <w:rPr>
          <w:rFonts w:ascii="Verdana" w:hAnsi="Verdana"/>
          <w:sz w:val="20"/>
          <w:szCs w:val="20"/>
        </w:rPr>
        <w:t xml:space="preserve"> a </w:t>
      </w:r>
      <w:r w:rsidR="00FF5E62">
        <w:rPr>
          <w:rFonts w:ascii="Verdana" w:hAnsi="Verdana"/>
          <w:sz w:val="20"/>
          <w:szCs w:val="20"/>
        </w:rPr>
        <w:t>multi-dimensional</w:t>
      </w:r>
      <w:r w:rsidR="00E23021">
        <w:rPr>
          <w:rFonts w:ascii="Verdana" w:hAnsi="Verdana"/>
          <w:sz w:val="20"/>
          <w:szCs w:val="20"/>
        </w:rPr>
        <w:t xml:space="preserve"> </w:t>
      </w:r>
      <w:r w:rsidR="00FF5E62">
        <w:rPr>
          <w:rFonts w:ascii="Verdana" w:hAnsi="Verdana"/>
          <w:sz w:val="20"/>
          <w:szCs w:val="20"/>
        </w:rPr>
        <w:t>approach</w:t>
      </w:r>
      <w:r>
        <w:rPr>
          <w:rFonts w:ascii="Verdana" w:hAnsi="Verdana"/>
          <w:sz w:val="20"/>
          <w:szCs w:val="20"/>
        </w:rPr>
        <w:t xml:space="preserve">. </w:t>
      </w:r>
      <w:r w:rsidR="00FF5E62">
        <w:rPr>
          <w:rFonts w:ascii="Verdana" w:hAnsi="Verdana"/>
          <w:sz w:val="20"/>
          <w:szCs w:val="20"/>
        </w:rPr>
        <w:t xml:space="preserve">Ultimately, </w:t>
      </w:r>
      <w:r w:rsidR="00DF5158">
        <w:rPr>
          <w:rFonts w:ascii="Verdana" w:hAnsi="Verdana"/>
          <w:sz w:val="20"/>
          <w:szCs w:val="20"/>
        </w:rPr>
        <w:t xml:space="preserve">the Programme aspires at the dignified reintegration of CRSV survivors into society and at the betterment of their lives. </w:t>
      </w:r>
      <w:r>
        <w:rPr>
          <w:rFonts w:ascii="Verdana" w:hAnsi="Verdana"/>
          <w:sz w:val="20"/>
          <w:szCs w:val="20"/>
        </w:rPr>
        <w:t>This</w:t>
      </w:r>
      <w:r w:rsidR="00DF5158">
        <w:rPr>
          <w:rFonts w:ascii="Verdana" w:hAnsi="Verdana"/>
          <w:sz w:val="20"/>
          <w:szCs w:val="20"/>
        </w:rPr>
        <w:t xml:space="preserve"> </w:t>
      </w:r>
      <w:r>
        <w:rPr>
          <w:rFonts w:ascii="Verdana" w:hAnsi="Verdana"/>
          <w:sz w:val="20"/>
          <w:szCs w:val="20"/>
        </w:rPr>
        <w:t xml:space="preserve">contributes to </w:t>
      </w:r>
      <w:r w:rsidR="00E23021" w:rsidRPr="0064136D">
        <w:rPr>
          <w:rFonts w:ascii="Verdana" w:hAnsi="Verdana"/>
          <w:sz w:val="20"/>
          <w:szCs w:val="20"/>
        </w:rPr>
        <w:t xml:space="preserve">the implementation of </w:t>
      </w:r>
      <w:r w:rsidR="00E23021" w:rsidRPr="00E35859">
        <w:rPr>
          <w:rFonts w:ascii="Verdana" w:hAnsi="Verdana"/>
          <w:b/>
          <w:sz w:val="20"/>
          <w:szCs w:val="20"/>
        </w:rPr>
        <w:t>UN Security Council Resolution 1325 “Women, peace and security” (2000) and supporting resolutions</w:t>
      </w:r>
      <w:r w:rsidR="00E23021">
        <w:rPr>
          <w:rStyle w:val="FootnoteReference"/>
          <w:rFonts w:ascii="Verdana" w:hAnsi="Verdana"/>
          <w:sz w:val="20"/>
          <w:szCs w:val="20"/>
        </w:rPr>
        <w:footnoteReference w:id="17"/>
      </w:r>
      <w:r w:rsidR="00DF5158">
        <w:rPr>
          <w:rFonts w:ascii="Verdana" w:hAnsi="Verdana"/>
          <w:sz w:val="20"/>
          <w:szCs w:val="20"/>
        </w:rPr>
        <w:t xml:space="preserve"> as well as to</w:t>
      </w:r>
      <w:r w:rsidR="00897FAE">
        <w:rPr>
          <w:rFonts w:ascii="Verdana" w:hAnsi="Verdana"/>
          <w:sz w:val="20"/>
          <w:szCs w:val="20"/>
        </w:rPr>
        <w:t xml:space="preserve"> </w:t>
      </w:r>
      <w:r w:rsidR="00E23021" w:rsidRPr="00BA2CFB">
        <w:rPr>
          <w:rFonts w:ascii="Verdana" w:hAnsi="Verdana"/>
          <w:sz w:val="20"/>
          <w:szCs w:val="20"/>
        </w:rPr>
        <w:t xml:space="preserve">the fulfilment of BiH’s obligations </w:t>
      </w:r>
      <w:r w:rsidR="00E23021">
        <w:rPr>
          <w:rFonts w:ascii="Verdana" w:hAnsi="Verdana"/>
          <w:sz w:val="20"/>
          <w:szCs w:val="20"/>
        </w:rPr>
        <w:t>foreseen by:</w:t>
      </w:r>
    </w:p>
    <w:p w:rsidR="00E23021" w:rsidRDefault="00E23021" w:rsidP="00E23021">
      <w:pPr>
        <w:numPr>
          <w:ilvl w:val="1"/>
          <w:numId w:val="5"/>
        </w:numPr>
        <w:ind w:left="709" w:hanging="425"/>
        <w:jc w:val="both"/>
        <w:rPr>
          <w:rFonts w:ascii="Verdana" w:hAnsi="Verdana"/>
          <w:sz w:val="20"/>
          <w:szCs w:val="20"/>
        </w:rPr>
      </w:pPr>
      <w:r w:rsidRPr="00BA2CFB">
        <w:rPr>
          <w:rFonts w:ascii="Verdana" w:hAnsi="Verdana"/>
          <w:sz w:val="20"/>
          <w:szCs w:val="20"/>
        </w:rPr>
        <w:t xml:space="preserve">the </w:t>
      </w:r>
      <w:r w:rsidRPr="00E35859">
        <w:rPr>
          <w:rFonts w:ascii="Verdana" w:hAnsi="Verdana"/>
          <w:b/>
          <w:sz w:val="20"/>
          <w:szCs w:val="20"/>
        </w:rPr>
        <w:t>Convention against Torture</w:t>
      </w:r>
      <w:r w:rsidRPr="00C5063B">
        <w:rPr>
          <w:rFonts w:ascii="Verdana" w:hAnsi="Verdana"/>
          <w:sz w:val="20"/>
          <w:szCs w:val="20"/>
        </w:rPr>
        <w:t xml:space="preserve"> and Other Cruel, Inhuman or Degrading Treatment or Punishment</w:t>
      </w:r>
      <w:r>
        <w:rPr>
          <w:rFonts w:ascii="Verdana" w:hAnsi="Verdana"/>
          <w:sz w:val="20"/>
          <w:szCs w:val="20"/>
        </w:rPr>
        <w:t xml:space="preserve"> and the recommendations issued to BiH by the UN Committee Against Torture (UNCAT); </w:t>
      </w:r>
    </w:p>
    <w:p w:rsidR="00E23021" w:rsidRDefault="00E23021" w:rsidP="00E23021">
      <w:pPr>
        <w:numPr>
          <w:ilvl w:val="1"/>
          <w:numId w:val="5"/>
        </w:numPr>
        <w:ind w:left="709" w:hanging="425"/>
        <w:jc w:val="both"/>
        <w:rPr>
          <w:rFonts w:ascii="Verdana" w:hAnsi="Verdana"/>
          <w:sz w:val="20"/>
          <w:szCs w:val="20"/>
        </w:rPr>
      </w:pPr>
      <w:r>
        <w:rPr>
          <w:rFonts w:ascii="Verdana" w:hAnsi="Verdana"/>
          <w:sz w:val="20"/>
          <w:szCs w:val="20"/>
        </w:rPr>
        <w:t>the</w:t>
      </w:r>
      <w:r w:rsidRPr="00C5063B">
        <w:rPr>
          <w:rFonts w:ascii="Verdana" w:hAnsi="Verdana"/>
          <w:sz w:val="20"/>
          <w:szCs w:val="20"/>
        </w:rPr>
        <w:t xml:space="preserve"> </w:t>
      </w:r>
      <w:r w:rsidRPr="00E35859">
        <w:rPr>
          <w:rFonts w:ascii="Verdana" w:hAnsi="Verdana"/>
          <w:b/>
          <w:sz w:val="20"/>
          <w:szCs w:val="20"/>
        </w:rPr>
        <w:t>Convention on the Elimination of all Forms of Discrimination Against Women</w:t>
      </w:r>
      <w:r w:rsidRPr="00C5063B">
        <w:rPr>
          <w:rFonts w:ascii="Verdana" w:hAnsi="Verdana"/>
          <w:sz w:val="20"/>
          <w:szCs w:val="20"/>
        </w:rPr>
        <w:t xml:space="preserve"> </w:t>
      </w:r>
      <w:r w:rsidRPr="00BA2CFB">
        <w:rPr>
          <w:rFonts w:ascii="Verdana" w:hAnsi="Verdana"/>
          <w:sz w:val="20"/>
          <w:szCs w:val="20"/>
        </w:rPr>
        <w:t xml:space="preserve">(CEDAW) </w:t>
      </w:r>
      <w:r>
        <w:rPr>
          <w:rFonts w:ascii="Verdana" w:hAnsi="Verdana"/>
          <w:sz w:val="20"/>
          <w:szCs w:val="20"/>
        </w:rPr>
        <w:t>and recommendations by the CEDAW Committee to BiH;</w:t>
      </w:r>
    </w:p>
    <w:p w:rsidR="00E23021" w:rsidRDefault="00E23021" w:rsidP="00E23021">
      <w:pPr>
        <w:numPr>
          <w:ilvl w:val="1"/>
          <w:numId w:val="5"/>
        </w:numPr>
        <w:ind w:left="709" w:hanging="425"/>
        <w:jc w:val="both"/>
        <w:rPr>
          <w:rFonts w:ascii="Verdana" w:hAnsi="Verdana"/>
          <w:sz w:val="20"/>
          <w:szCs w:val="20"/>
        </w:rPr>
      </w:pPr>
      <w:r w:rsidRPr="00BA2CFB">
        <w:rPr>
          <w:rFonts w:ascii="Verdana" w:hAnsi="Verdana"/>
          <w:sz w:val="20"/>
          <w:szCs w:val="20"/>
        </w:rPr>
        <w:t xml:space="preserve">the </w:t>
      </w:r>
      <w:r w:rsidRPr="002F7EEC">
        <w:rPr>
          <w:rFonts w:ascii="Verdana" w:hAnsi="Verdana"/>
          <w:sz w:val="20"/>
          <w:szCs w:val="20"/>
        </w:rPr>
        <w:t xml:space="preserve">Council of Europe Convention on preventing and combating violence against women and domestic violence </w:t>
      </w:r>
      <w:r w:rsidRPr="00BA2CFB">
        <w:rPr>
          <w:rFonts w:ascii="Verdana" w:hAnsi="Verdana"/>
          <w:sz w:val="20"/>
          <w:szCs w:val="20"/>
        </w:rPr>
        <w:t>(</w:t>
      </w:r>
      <w:r w:rsidRPr="00E35859">
        <w:rPr>
          <w:rFonts w:ascii="Verdana" w:hAnsi="Verdana"/>
          <w:b/>
          <w:sz w:val="20"/>
          <w:szCs w:val="20"/>
        </w:rPr>
        <w:t>Istanbul Convention</w:t>
      </w:r>
      <w:r w:rsidRPr="00BA2CFB">
        <w:rPr>
          <w:rFonts w:ascii="Verdana" w:hAnsi="Verdana"/>
          <w:sz w:val="20"/>
          <w:szCs w:val="20"/>
        </w:rPr>
        <w:t>).</w:t>
      </w:r>
    </w:p>
    <w:p w:rsidR="00F61AED" w:rsidRDefault="00F61AED" w:rsidP="004E54E4">
      <w:pPr>
        <w:jc w:val="both"/>
        <w:rPr>
          <w:rFonts w:ascii="Verdana" w:hAnsi="Verdana"/>
          <w:sz w:val="20"/>
          <w:szCs w:val="20"/>
        </w:rPr>
      </w:pPr>
    </w:p>
    <w:p w:rsidR="004E54E4" w:rsidRDefault="006C0FCF" w:rsidP="004E54E4">
      <w:pPr>
        <w:jc w:val="both"/>
        <w:rPr>
          <w:rFonts w:ascii="Verdana" w:hAnsi="Verdana"/>
          <w:sz w:val="20"/>
          <w:szCs w:val="20"/>
        </w:rPr>
      </w:pPr>
      <w:r>
        <w:rPr>
          <w:rFonts w:ascii="Verdana" w:hAnsi="Verdana"/>
          <w:sz w:val="20"/>
          <w:szCs w:val="20"/>
        </w:rPr>
        <w:t>Notably, t</w:t>
      </w:r>
      <w:r w:rsidR="004E54E4">
        <w:rPr>
          <w:rFonts w:ascii="Verdana" w:hAnsi="Verdana"/>
          <w:sz w:val="20"/>
          <w:szCs w:val="20"/>
        </w:rPr>
        <w:t xml:space="preserve">he Programme also benefits from and contributes to the </w:t>
      </w:r>
      <w:r w:rsidR="00DF5158">
        <w:rPr>
          <w:rFonts w:ascii="Verdana" w:hAnsi="Verdana"/>
          <w:sz w:val="20"/>
          <w:szCs w:val="20"/>
        </w:rPr>
        <w:t>efforts and mandate of the UN Secretary General</w:t>
      </w:r>
      <w:r w:rsidR="00DF5158" w:rsidRPr="0064136D">
        <w:rPr>
          <w:rFonts w:ascii="Verdana" w:hAnsi="Verdana"/>
          <w:sz w:val="20"/>
          <w:szCs w:val="20"/>
        </w:rPr>
        <w:t xml:space="preserve"> </w:t>
      </w:r>
      <w:r w:rsidR="00DF5158" w:rsidRPr="00E35859">
        <w:rPr>
          <w:rFonts w:ascii="Verdana" w:hAnsi="Verdana"/>
          <w:b/>
          <w:sz w:val="20"/>
          <w:szCs w:val="20"/>
        </w:rPr>
        <w:t>Special Representative on Sexual Violence in Conflict</w:t>
      </w:r>
      <w:r w:rsidR="00DF5158">
        <w:rPr>
          <w:rFonts w:ascii="Verdana" w:hAnsi="Verdana"/>
          <w:sz w:val="20"/>
          <w:szCs w:val="20"/>
        </w:rPr>
        <w:t xml:space="preserve"> (SRSG) as well as to the </w:t>
      </w:r>
      <w:r w:rsidR="004E54E4" w:rsidRPr="00E35859">
        <w:rPr>
          <w:rFonts w:ascii="Verdana" w:hAnsi="Verdana"/>
          <w:b/>
          <w:sz w:val="20"/>
          <w:szCs w:val="20"/>
        </w:rPr>
        <w:t>Preventing Sexual Violence in Conflict Initiative</w:t>
      </w:r>
      <w:r w:rsidR="004E54E4">
        <w:rPr>
          <w:rFonts w:ascii="Verdana" w:hAnsi="Verdana"/>
          <w:sz w:val="20"/>
          <w:szCs w:val="20"/>
        </w:rPr>
        <w:t xml:space="preserve"> (PSVI) </w:t>
      </w:r>
      <w:r w:rsidR="00B069D3">
        <w:rPr>
          <w:rFonts w:ascii="Verdana" w:hAnsi="Verdana"/>
          <w:sz w:val="20"/>
          <w:szCs w:val="20"/>
        </w:rPr>
        <w:t>launched</w:t>
      </w:r>
      <w:r w:rsidR="004E54E4">
        <w:rPr>
          <w:rFonts w:ascii="Verdana" w:hAnsi="Verdana"/>
          <w:sz w:val="20"/>
          <w:szCs w:val="20"/>
        </w:rPr>
        <w:t xml:space="preserve"> by the UK Government</w:t>
      </w:r>
      <w:r w:rsidR="00B069D3">
        <w:rPr>
          <w:rFonts w:ascii="Verdana" w:hAnsi="Verdana"/>
          <w:sz w:val="20"/>
          <w:szCs w:val="20"/>
        </w:rPr>
        <w:t xml:space="preserve"> </w:t>
      </w:r>
      <w:r w:rsidR="004E54E4">
        <w:rPr>
          <w:rFonts w:ascii="Verdana" w:hAnsi="Verdana"/>
          <w:sz w:val="20"/>
          <w:szCs w:val="20"/>
        </w:rPr>
        <w:t>in 2012.</w:t>
      </w:r>
    </w:p>
    <w:p w:rsidR="00E35859" w:rsidRDefault="00E35859" w:rsidP="004E54E4">
      <w:pPr>
        <w:jc w:val="both"/>
        <w:rPr>
          <w:rFonts w:ascii="Verdana" w:hAnsi="Verdana"/>
          <w:sz w:val="20"/>
          <w:szCs w:val="20"/>
        </w:rPr>
      </w:pPr>
    </w:p>
    <w:p w:rsidR="00594FAE" w:rsidRDefault="00594FAE" w:rsidP="00594FAE">
      <w:pPr>
        <w:jc w:val="both"/>
        <w:rPr>
          <w:rFonts w:ascii="Verdana" w:hAnsi="Verdana"/>
          <w:sz w:val="20"/>
          <w:szCs w:val="20"/>
        </w:rPr>
      </w:pPr>
      <w:r>
        <w:rPr>
          <w:rFonts w:ascii="Verdana" w:hAnsi="Verdana"/>
          <w:sz w:val="20"/>
          <w:szCs w:val="20"/>
        </w:rPr>
        <w:t xml:space="preserve">The Joint </w:t>
      </w:r>
      <w:r w:rsidRPr="009E4FF8">
        <w:rPr>
          <w:rFonts w:ascii="Verdana" w:hAnsi="Verdana"/>
          <w:sz w:val="20"/>
          <w:szCs w:val="20"/>
        </w:rPr>
        <w:t xml:space="preserve">Programme will also contribute to the achievement of </w:t>
      </w:r>
      <w:r w:rsidRPr="00E35859">
        <w:rPr>
          <w:rFonts w:ascii="Verdana" w:hAnsi="Verdana"/>
          <w:b/>
          <w:sz w:val="20"/>
          <w:szCs w:val="20"/>
        </w:rPr>
        <w:t>Sustainable Development Goals</w:t>
      </w:r>
      <w:r w:rsidRPr="009E4FF8">
        <w:rPr>
          <w:rFonts w:ascii="Verdana" w:hAnsi="Verdana"/>
          <w:sz w:val="20"/>
          <w:szCs w:val="20"/>
        </w:rPr>
        <w:t xml:space="preserve"> (SDGs) </w:t>
      </w:r>
      <w:r w:rsidRPr="00E35859">
        <w:rPr>
          <w:rFonts w:ascii="Verdana" w:hAnsi="Verdana"/>
          <w:b/>
          <w:sz w:val="20"/>
          <w:szCs w:val="20"/>
        </w:rPr>
        <w:t>3</w:t>
      </w:r>
      <w:r w:rsidRPr="009E4FF8">
        <w:rPr>
          <w:rFonts w:ascii="Verdana" w:hAnsi="Verdana"/>
          <w:sz w:val="20"/>
          <w:szCs w:val="20"/>
        </w:rPr>
        <w:t>: Good health and well-being</w:t>
      </w:r>
      <w:r w:rsidR="00C71886">
        <w:rPr>
          <w:rFonts w:ascii="Verdana" w:hAnsi="Verdana"/>
          <w:sz w:val="20"/>
          <w:szCs w:val="20"/>
        </w:rPr>
        <w:t xml:space="preserve"> through </w:t>
      </w:r>
      <w:r w:rsidR="00420961">
        <w:rPr>
          <w:rFonts w:ascii="Verdana" w:hAnsi="Verdana"/>
          <w:sz w:val="20"/>
          <w:szCs w:val="20"/>
        </w:rPr>
        <w:t>activities under JP outcome 2</w:t>
      </w:r>
      <w:r w:rsidRPr="009E4FF8">
        <w:rPr>
          <w:rFonts w:ascii="Verdana" w:hAnsi="Verdana"/>
          <w:sz w:val="20"/>
          <w:szCs w:val="20"/>
        </w:rPr>
        <w:t xml:space="preserve">, SDG </w:t>
      </w:r>
      <w:r w:rsidRPr="00E35859">
        <w:rPr>
          <w:rFonts w:ascii="Verdana" w:hAnsi="Verdana"/>
          <w:b/>
          <w:sz w:val="20"/>
          <w:szCs w:val="20"/>
        </w:rPr>
        <w:t>5</w:t>
      </w:r>
      <w:r w:rsidRPr="009E4FF8">
        <w:rPr>
          <w:rFonts w:ascii="Verdana" w:hAnsi="Verdana"/>
          <w:sz w:val="20"/>
          <w:szCs w:val="20"/>
        </w:rPr>
        <w:t>: Gender equality</w:t>
      </w:r>
      <w:r w:rsidR="00592529">
        <w:rPr>
          <w:rFonts w:ascii="Verdana" w:hAnsi="Verdana"/>
          <w:sz w:val="20"/>
          <w:szCs w:val="20"/>
        </w:rPr>
        <w:t xml:space="preserve"> (Outcomes 1 and 2)</w:t>
      </w:r>
      <w:r w:rsidRPr="009E4FF8">
        <w:rPr>
          <w:rFonts w:ascii="Verdana" w:hAnsi="Verdana"/>
          <w:sz w:val="20"/>
          <w:szCs w:val="20"/>
        </w:rPr>
        <w:t xml:space="preserve">, SDG </w:t>
      </w:r>
      <w:r w:rsidRPr="00E35859">
        <w:rPr>
          <w:rFonts w:ascii="Verdana" w:hAnsi="Verdana"/>
          <w:b/>
          <w:sz w:val="20"/>
          <w:szCs w:val="20"/>
        </w:rPr>
        <w:t>10</w:t>
      </w:r>
      <w:r w:rsidRPr="009E4FF8">
        <w:rPr>
          <w:rFonts w:ascii="Verdana" w:hAnsi="Verdana"/>
          <w:sz w:val="20"/>
          <w:szCs w:val="20"/>
        </w:rPr>
        <w:t>: Reduced inequalities</w:t>
      </w:r>
      <w:r w:rsidR="00592529">
        <w:rPr>
          <w:rFonts w:ascii="Verdana" w:hAnsi="Verdana"/>
          <w:sz w:val="20"/>
          <w:szCs w:val="20"/>
        </w:rPr>
        <w:t xml:space="preserve"> (Outcomes 1 and 2)</w:t>
      </w:r>
      <w:r w:rsidRPr="009E4FF8">
        <w:rPr>
          <w:rFonts w:ascii="Verdana" w:hAnsi="Verdana"/>
          <w:sz w:val="20"/>
          <w:szCs w:val="20"/>
        </w:rPr>
        <w:t xml:space="preserve">, </w:t>
      </w:r>
      <w:r>
        <w:rPr>
          <w:rFonts w:ascii="Verdana" w:hAnsi="Verdana"/>
          <w:sz w:val="20"/>
          <w:szCs w:val="20"/>
        </w:rPr>
        <w:t xml:space="preserve">and </w:t>
      </w:r>
      <w:r w:rsidRPr="009E4FF8">
        <w:rPr>
          <w:rFonts w:ascii="Verdana" w:hAnsi="Verdana"/>
          <w:sz w:val="20"/>
          <w:szCs w:val="20"/>
        </w:rPr>
        <w:t xml:space="preserve">SDG </w:t>
      </w:r>
      <w:r w:rsidRPr="00E35859">
        <w:rPr>
          <w:rFonts w:ascii="Verdana" w:hAnsi="Verdana"/>
          <w:b/>
          <w:sz w:val="20"/>
          <w:szCs w:val="20"/>
        </w:rPr>
        <w:t>16</w:t>
      </w:r>
      <w:r w:rsidRPr="009E4FF8">
        <w:rPr>
          <w:rFonts w:ascii="Verdana" w:hAnsi="Verdana"/>
          <w:sz w:val="20"/>
          <w:szCs w:val="20"/>
        </w:rPr>
        <w:t>: Peace and justice, strong institutions</w:t>
      </w:r>
      <w:r w:rsidR="00420961">
        <w:rPr>
          <w:rFonts w:ascii="Verdana" w:hAnsi="Verdana"/>
          <w:sz w:val="20"/>
          <w:szCs w:val="20"/>
        </w:rPr>
        <w:t xml:space="preserve"> </w:t>
      </w:r>
      <w:r w:rsidR="00592529">
        <w:rPr>
          <w:rFonts w:ascii="Verdana" w:hAnsi="Verdana"/>
          <w:sz w:val="20"/>
          <w:szCs w:val="20"/>
        </w:rPr>
        <w:t>(O</w:t>
      </w:r>
      <w:r w:rsidR="00420961">
        <w:rPr>
          <w:rFonts w:ascii="Verdana" w:hAnsi="Verdana"/>
          <w:sz w:val="20"/>
          <w:szCs w:val="20"/>
        </w:rPr>
        <w:t>utcome 1</w:t>
      </w:r>
      <w:r w:rsidR="00592529">
        <w:rPr>
          <w:rFonts w:ascii="Verdana" w:hAnsi="Verdana"/>
          <w:sz w:val="20"/>
          <w:szCs w:val="20"/>
        </w:rPr>
        <w:t>)</w:t>
      </w:r>
      <w:r w:rsidRPr="009E4FF8">
        <w:rPr>
          <w:rFonts w:ascii="Verdana" w:hAnsi="Verdana"/>
          <w:sz w:val="20"/>
          <w:szCs w:val="20"/>
        </w:rPr>
        <w:t>.</w:t>
      </w:r>
    </w:p>
    <w:p w:rsidR="00594FAE" w:rsidRDefault="00594FAE" w:rsidP="00594FAE">
      <w:pPr>
        <w:jc w:val="both"/>
        <w:rPr>
          <w:rFonts w:ascii="Verdana" w:hAnsi="Verdana"/>
          <w:sz w:val="20"/>
          <w:szCs w:val="20"/>
        </w:rPr>
      </w:pPr>
    </w:p>
    <w:p w:rsidR="00E35859" w:rsidRDefault="00E35859" w:rsidP="009B3AD8">
      <w:pPr>
        <w:jc w:val="both"/>
        <w:rPr>
          <w:rFonts w:ascii="Verdana" w:hAnsi="Verdana"/>
          <w:sz w:val="20"/>
          <w:szCs w:val="20"/>
        </w:rPr>
      </w:pPr>
      <w:r>
        <w:rPr>
          <w:rFonts w:ascii="Verdana" w:hAnsi="Verdana"/>
          <w:sz w:val="20"/>
          <w:szCs w:val="20"/>
        </w:rPr>
        <w:t xml:space="preserve">At the Country level, the JP contributes to the achievement of the objectives set in the </w:t>
      </w:r>
      <w:r w:rsidRPr="00980134">
        <w:rPr>
          <w:rFonts w:ascii="Verdana" w:hAnsi="Verdana"/>
          <w:b/>
          <w:sz w:val="20"/>
          <w:szCs w:val="20"/>
        </w:rPr>
        <w:t>National Strategy</w:t>
      </w:r>
      <w:r>
        <w:rPr>
          <w:rFonts w:ascii="Verdana" w:hAnsi="Verdana"/>
          <w:sz w:val="20"/>
          <w:szCs w:val="20"/>
        </w:rPr>
        <w:t xml:space="preserve"> </w:t>
      </w:r>
      <w:r w:rsidR="00980134" w:rsidRPr="00980134">
        <w:rPr>
          <w:rFonts w:ascii="Verdana" w:hAnsi="Verdana"/>
          <w:b/>
          <w:sz w:val="20"/>
          <w:szCs w:val="20"/>
        </w:rPr>
        <w:t>for</w:t>
      </w:r>
      <w:r w:rsidR="00980134">
        <w:rPr>
          <w:rFonts w:ascii="Verdana" w:hAnsi="Verdana"/>
          <w:sz w:val="20"/>
          <w:szCs w:val="20"/>
        </w:rPr>
        <w:t xml:space="preserve"> </w:t>
      </w:r>
      <w:r w:rsidR="00980134" w:rsidRPr="00980134">
        <w:rPr>
          <w:rFonts w:ascii="Verdana" w:hAnsi="Verdana"/>
          <w:b/>
          <w:sz w:val="20"/>
          <w:szCs w:val="20"/>
        </w:rPr>
        <w:t>War Crimes</w:t>
      </w:r>
      <w:r w:rsidR="00980134">
        <w:rPr>
          <w:rFonts w:ascii="Verdana" w:hAnsi="Verdana"/>
          <w:b/>
          <w:sz w:val="20"/>
          <w:szCs w:val="20"/>
        </w:rPr>
        <w:t xml:space="preserve"> Processing</w:t>
      </w:r>
      <w:r w:rsidR="00980134" w:rsidRPr="00980134">
        <w:rPr>
          <w:rFonts w:ascii="Verdana" w:hAnsi="Verdana"/>
          <w:b/>
          <w:sz w:val="20"/>
          <w:szCs w:val="20"/>
        </w:rPr>
        <w:t xml:space="preserve"> </w:t>
      </w:r>
      <w:r w:rsidR="00980134" w:rsidRPr="00980134">
        <w:rPr>
          <w:rFonts w:ascii="Verdana" w:hAnsi="Verdana"/>
          <w:sz w:val="20"/>
          <w:szCs w:val="20"/>
        </w:rPr>
        <w:t>(adopted in 2008)</w:t>
      </w:r>
      <w:r w:rsidR="00980134">
        <w:rPr>
          <w:rFonts w:ascii="Verdana" w:hAnsi="Verdana"/>
          <w:b/>
          <w:sz w:val="20"/>
          <w:szCs w:val="20"/>
        </w:rPr>
        <w:t xml:space="preserve"> </w:t>
      </w:r>
      <w:r>
        <w:rPr>
          <w:rFonts w:ascii="Verdana" w:hAnsi="Verdana"/>
          <w:sz w:val="20"/>
          <w:szCs w:val="20"/>
        </w:rPr>
        <w:t>and in</w:t>
      </w:r>
      <w:r w:rsidR="009B3AD8" w:rsidRPr="009B3AD8">
        <w:rPr>
          <w:rFonts w:ascii="Verdana" w:hAnsi="Verdana"/>
          <w:sz w:val="20"/>
          <w:szCs w:val="20"/>
        </w:rPr>
        <w:t xml:space="preserve"> </w:t>
      </w:r>
      <w:r w:rsidR="009B3AD8">
        <w:rPr>
          <w:rFonts w:ascii="Verdana" w:hAnsi="Verdana"/>
          <w:sz w:val="20"/>
          <w:szCs w:val="20"/>
        </w:rPr>
        <w:t xml:space="preserve">the </w:t>
      </w:r>
      <w:r w:rsidR="009B3AD8" w:rsidRPr="00980134">
        <w:rPr>
          <w:rFonts w:ascii="Verdana" w:hAnsi="Verdana"/>
          <w:b/>
          <w:sz w:val="20"/>
          <w:szCs w:val="20"/>
        </w:rPr>
        <w:t>Action plan for implementation of UNSCR 1325</w:t>
      </w:r>
      <w:r w:rsidR="009B3AD8">
        <w:rPr>
          <w:rFonts w:ascii="Verdana" w:hAnsi="Verdana"/>
          <w:sz w:val="20"/>
          <w:szCs w:val="20"/>
        </w:rPr>
        <w:t xml:space="preserve"> i</w:t>
      </w:r>
      <w:r w:rsidR="009B3AD8" w:rsidRPr="009B3AD8">
        <w:rPr>
          <w:rFonts w:ascii="Verdana" w:hAnsi="Verdana"/>
          <w:sz w:val="20"/>
          <w:szCs w:val="20"/>
        </w:rPr>
        <w:t>n Bosnia and Herzegovina</w:t>
      </w:r>
      <w:r w:rsidR="009B3AD8">
        <w:rPr>
          <w:rFonts w:ascii="Verdana" w:hAnsi="Verdana"/>
          <w:sz w:val="20"/>
          <w:szCs w:val="20"/>
        </w:rPr>
        <w:t xml:space="preserve"> f</w:t>
      </w:r>
      <w:r w:rsidR="009B3AD8" w:rsidRPr="009B3AD8">
        <w:rPr>
          <w:rFonts w:ascii="Verdana" w:hAnsi="Verdana"/>
          <w:sz w:val="20"/>
          <w:szCs w:val="20"/>
        </w:rPr>
        <w:t>or the period 2014-2017</w:t>
      </w:r>
      <w:r w:rsidR="009B3AD8">
        <w:rPr>
          <w:rFonts w:ascii="Verdana" w:hAnsi="Verdana"/>
          <w:sz w:val="20"/>
          <w:szCs w:val="20"/>
        </w:rPr>
        <w:t xml:space="preserve">. </w:t>
      </w:r>
      <w:r w:rsidR="00EA4161">
        <w:rPr>
          <w:rFonts w:ascii="Verdana" w:hAnsi="Verdana"/>
          <w:sz w:val="20"/>
          <w:szCs w:val="20"/>
        </w:rPr>
        <w:t xml:space="preserve">By addressing elements of </w:t>
      </w:r>
      <w:r w:rsidR="009B3AD8">
        <w:rPr>
          <w:rFonts w:ascii="Verdana" w:hAnsi="Verdana"/>
          <w:sz w:val="20"/>
          <w:szCs w:val="20"/>
        </w:rPr>
        <w:t>transitional justice and the rule of law</w:t>
      </w:r>
      <w:r w:rsidR="00EA4161">
        <w:rPr>
          <w:rFonts w:ascii="Verdana" w:hAnsi="Verdana"/>
          <w:sz w:val="20"/>
          <w:szCs w:val="20"/>
        </w:rPr>
        <w:t xml:space="preserve">, the JP is also supporting the country’s advancement in the </w:t>
      </w:r>
      <w:r w:rsidR="00EA4161" w:rsidRPr="00576404">
        <w:rPr>
          <w:rFonts w:ascii="Verdana" w:hAnsi="Verdana"/>
          <w:b/>
          <w:sz w:val="20"/>
          <w:szCs w:val="20"/>
        </w:rPr>
        <w:t xml:space="preserve">acquis communautaire </w:t>
      </w:r>
      <w:r w:rsidR="004D4690" w:rsidRPr="00576404">
        <w:rPr>
          <w:rFonts w:ascii="Verdana" w:hAnsi="Verdana"/>
          <w:b/>
          <w:sz w:val="20"/>
          <w:szCs w:val="20"/>
        </w:rPr>
        <w:t>(chapters 23 and 24)</w:t>
      </w:r>
      <w:r w:rsidR="004D4690">
        <w:rPr>
          <w:rFonts w:ascii="Verdana" w:hAnsi="Verdana"/>
          <w:sz w:val="20"/>
          <w:szCs w:val="20"/>
        </w:rPr>
        <w:t xml:space="preserve"> </w:t>
      </w:r>
      <w:r w:rsidR="00EA4161">
        <w:rPr>
          <w:rFonts w:ascii="Verdana" w:hAnsi="Verdana"/>
          <w:sz w:val="20"/>
          <w:szCs w:val="20"/>
        </w:rPr>
        <w:t>and its process of adhesion to the European Union.</w:t>
      </w:r>
      <w:r w:rsidR="0042323B">
        <w:rPr>
          <w:rFonts w:ascii="Verdana" w:hAnsi="Verdana"/>
          <w:sz w:val="20"/>
          <w:szCs w:val="20"/>
        </w:rPr>
        <w:t xml:space="preserve"> The rule of law and respect for human rights, are in fact important benchmarks for all countries </w:t>
      </w:r>
      <w:r w:rsidR="007954AB">
        <w:rPr>
          <w:rFonts w:ascii="Verdana" w:hAnsi="Verdana"/>
          <w:sz w:val="20"/>
          <w:szCs w:val="20"/>
        </w:rPr>
        <w:t>pursuing the accession to the EU.</w:t>
      </w:r>
    </w:p>
    <w:p w:rsidR="004E54E4" w:rsidRDefault="004E54E4" w:rsidP="004D04FA">
      <w:pPr>
        <w:jc w:val="both"/>
        <w:rPr>
          <w:rFonts w:ascii="Verdana" w:hAnsi="Verdana"/>
          <w:sz w:val="20"/>
          <w:szCs w:val="20"/>
        </w:rPr>
      </w:pPr>
    </w:p>
    <w:p w:rsidR="00CB2485" w:rsidRDefault="00B069D3" w:rsidP="004D04FA">
      <w:pPr>
        <w:jc w:val="both"/>
        <w:rPr>
          <w:rFonts w:ascii="Verdana" w:hAnsi="Verdana"/>
          <w:sz w:val="20"/>
          <w:szCs w:val="20"/>
        </w:rPr>
      </w:pPr>
      <w:r>
        <w:rPr>
          <w:rFonts w:ascii="Verdana" w:hAnsi="Verdana"/>
          <w:sz w:val="20"/>
          <w:szCs w:val="20"/>
        </w:rPr>
        <w:t xml:space="preserve">Within the </w:t>
      </w:r>
      <w:r w:rsidRPr="00E35859">
        <w:rPr>
          <w:rFonts w:ascii="Verdana" w:hAnsi="Verdana"/>
          <w:b/>
          <w:sz w:val="20"/>
          <w:szCs w:val="20"/>
        </w:rPr>
        <w:t>Country Development Assistance Framework</w:t>
      </w:r>
      <w:r>
        <w:rPr>
          <w:rFonts w:ascii="Verdana" w:hAnsi="Verdana"/>
          <w:sz w:val="20"/>
          <w:szCs w:val="20"/>
        </w:rPr>
        <w:t xml:space="preserve"> (UNDAF), t</w:t>
      </w:r>
      <w:r w:rsidR="0068316F">
        <w:rPr>
          <w:rFonts w:ascii="Verdana" w:hAnsi="Verdana"/>
          <w:sz w:val="20"/>
          <w:szCs w:val="20"/>
        </w:rPr>
        <w:t>he Joint Programme will contribute to the achievement of the following Results:</w:t>
      </w:r>
    </w:p>
    <w:p w:rsidR="00BF13C1" w:rsidRDefault="00BF13C1" w:rsidP="004D04FA">
      <w:pPr>
        <w:jc w:val="both"/>
        <w:rPr>
          <w:rFonts w:ascii="Verdana" w:hAnsi="Verdana"/>
          <w:sz w:val="20"/>
          <w:szCs w:val="20"/>
        </w:rPr>
      </w:pPr>
    </w:p>
    <w:p w:rsidR="0068316F" w:rsidRDefault="0068316F" w:rsidP="00C5063B">
      <w:pPr>
        <w:ind w:left="284"/>
        <w:jc w:val="both"/>
        <w:rPr>
          <w:rFonts w:ascii="Verdana" w:hAnsi="Verdana"/>
          <w:sz w:val="20"/>
          <w:szCs w:val="20"/>
        </w:rPr>
      </w:pPr>
      <w:r w:rsidRPr="00BF13C1">
        <w:rPr>
          <w:rFonts w:ascii="Verdana" w:hAnsi="Verdana"/>
          <w:b/>
          <w:sz w:val="20"/>
          <w:szCs w:val="20"/>
        </w:rPr>
        <w:t>Outcome 1:</w:t>
      </w:r>
      <w:r w:rsidRPr="0068316F">
        <w:rPr>
          <w:rFonts w:ascii="Verdana" w:hAnsi="Verdana"/>
          <w:sz w:val="20"/>
          <w:szCs w:val="20"/>
        </w:rPr>
        <w:t xml:space="preserve"> By 2019, access to justice, non-discrimination and equality under the rule of law is improved</w:t>
      </w:r>
      <w:r w:rsidR="00BF13C1">
        <w:rPr>
          <w:rFonts w:ascii="Verdana" w:hAnsi="Verdana"/>
          <w:sz w:val="20"/>
          <w:szCs w:val="20"/>
        </w:rPr>
        <w:t xml:space="preserve"> – through </w:t>
      </w:r>
      <w:r w:rsidR="00B13CEC">
        <w:rPr>
          <w:rFonts w:ascii="Verdana" w:hAnsi="Verdana"/>
          <w:sz w:val="20"/>
          <w:szCs w:val="20"/>
        </w:rPr>
        <w:t>JP outcome</w:t>
      </w:r>
      <w:r w:rsidR="00BF13C1">
        <w:rPr>
          <w:rFonts w:ascii="Verdana" w:hAnsi="Verdana"/>
          <w:sz w:val="20"/>
          <w:szCs w:val="20"/>
        </w:rPr>
        <w:t xml:space="preserve"> 1</w:t>
      </w:r>
    </w:p>
    <w:p w:rsidR="0068316F" w:rsidRDefault="0068316F" w:rsidP="00C5063B">
      <w:pPr>
        <w:ind w:left="284"/>
        <w:jc w:val="both"/>
        <w:rPr>
          <w:rFonts w:ascii="Verdana" w:hAnsi="Verdana"/>
          <w:sz w:val="20"/>
          <w:szCs w:val="20"/>
        </w:rPr>
      </w:pPr>
      <w:r w:rsidRPr="00BF13C1">
        <w:rPr>
          <w:rFonts w:ascii="Verdana" w:hAnsi="Verdana"/>
          <w:b/>
          <w:sz w:val="20"/>
          <w:szCs w:val="20"/>
        </w:rPr>
        <w:t>Outcome 13:</w:t>
      </w:r>
      <w:r w:rsidRPr="0068316F">
        <w:rPr>
          <w:rFonts w:ascii="Verdana" w:hAnsi="Verdana"/>
          <w:sz w:val="20"/>
          <w:szCs w:val="20"/>
        </w:rPr>
        <w:t xml:space="preserve"> By 2019, coordinated multi-sectorial platforms prevent and timely respond to gender based violence and provide comprehensive care and support to </w:t>
      </w:r>
      <w:r w:rsidR="00BF13C1">
        <w:rPr>
          <w:rFonts w:ascii="Verdana" w:hAnsi="Verdana"/>
          <w:sz w:val="20"/>
          <w:szCs w:val="20"/>
        </w:rPr>
        <w:t xml:space="preserve">survivors </w:t>
      </w:r>
      <w:r w:rsidR="00B13CEC">
        <w:rPr>
          <w:rFonts w:ascii="Verdana" w:hAnsi="Verdana"/>
          <w:sz w:val="20"/>
          <w:szCs w:val="20"/>
        </w:rPr>
        <w:t>–</w:t>
      </w:r>
      <w:r w:rsidR="00BF13C1">
        <w:rPr>
          <w:rFonts w:ascii="Verdana" w:hAnsi="Verdana"/>
          <w:sz w:val="20"/>
          <w:szCs w:val="20"/>
        </w:rPr>
        <w:t xml:space="preserve"> </w:t>
      </w:r>
      <w:r w:rsidR="00B13CEC">
        <w:rPr>
          <w:rFonts w:ascii="Verdana" w:hAnsi="Verdana"/>
          <w:sz w:val="20"/>
          <w:szCs w:val="20"/>
        </w:rPr>
        <w:t xml:space="preserve">through JP </w:t>
      </w:r>
      <w:r w:rsidR="009C1DD4">
        <w:rPr>
          <w:rFonts w:ascii="Verdana" w:hAnsi="Verdana"/>
          <w:sz w:val="20"/>
          <w:szCs w:val="20"/>
        </w:rPr>
        <w:t>outcome 2</w:t>
      </w:r>
    </w:p>
    <w:p w:rsidR="00F531A4" w:rsidRDefault="00F531A4" w:rsidP="0068316F">
      <w:pPr>
        <w:jc w:val="both"/>
        <w:rPr>
          <w:rFonts w:ascii="Verdana" w:hAnsi="Verdana"/>
          <w:sz w:val="20"/>
          <w:szCs w:val="20"/>
        </w:rPr>
      </w:pPr>
    </w:p>
    <w:p w:rsidR="00AF63D6" w:rsidRDefault="00AF63D6" w:rsidP="00211D10">
      <w:pPr>
        <w:jc w:val="both"/>
        <w:rPr>
          <w:rFonts w:ascii="Verdana" w:hAnsi="Verdana"/>
          <w:sz w:val="20"/>
          <w:szCs w:val="20"/>
        </w:rPr>
      </w:pPr>
      <w:r>
        <w:rPr>
          <w:rFonts w:ascii="Verdana" w:hAnsi="Verdana"/>
          <w:sz w:val="20"/>
          <w:szCs w:val="20"/>
        </w:rPr>
        <w:t>T</w:t>
      </w:r>
      <w:r w:rsidR="00A93139">
        <w:rPr>
          <w:rFonts w:ascii="Verdana" w:hAnsi="Verdana"/>
          <w:sz w:val="20"/>
          <w:szCs w:val="20"/>
        </w:rPr>
        <w:t>hrough JP Output 1.</w:t>
      </w:r>
      <w:r w:rsidR="00574FDD">
        <w:rPr>
          <w:rFonts w:ascii="Verdana" w:hAnsi="Verdana"/>
          <w:sz w:val="20"/>
          <w:szCs w:val="20"/>
        </w:rPr>
        <w:t>4</w:t>
      </w:r>
      <w:r w:rsidR="00A93139">
        <w:rPr>
          <w:rFonts w:ascii="Verdana" w:hAnsi="Verdana"/>
          <w:sz w:val="20"/>
          <w:szCs w:val="20"/>
        </w:rPr>
        <w:t>, t</w:t>
      </w:r>
      <w:r>
        <w:rPr>
          <w:rFonts w:ascii="Verdana" w:hAnsi="Verdana"/>
          <w:sz w:val="20"/>
          <w:szCs w:val="20"/>
        </w:rPr>
        <w:t xml:space="preserve">he Joint Programme also contributes to </w:t>
      </w:r>
      <w:r w:rsidR="00211D10" w:rsidRPr="004D107E">
        <w:rPr>
          <w:rFonts w:ascii="Verdana" w:hAnsi="Verdana"/>
          <w:b/>
          <w:sz w:val="20"/>
          <w:szCs w:val="20"/>
        </w:rPr>
        <w:t>UNDP Global Strategic Plan 2014-17</w:t>
      </w:r>
      <w:r w:rsidR="00211D10">
        <w:rPr>
          <w:rFonts w:ascii="Verdana" w:hAnsi="Verdana"/>
          <w:sz w:val="20"/>
          <w:szCs w:val="20"/>
        </w:rPr>
        <w:t xml:space="preserve"> (Outcomes 2</w:t>
      </w:r>
      <w:r w:rsidR="004D107E">
        <w:rPr>
          <w:rFonts w:ascii="Verdana" w:hAnsi="Verdana"/>
          <w:sz w:val="20"/>
          <w:szCs w:val="20"/>
        </w:rPr>
        <w:t>.</w:t>
      </w:r>
      <w:r w:rsidR="00211D10">
        <w:rPr>
          <w:rFonts w:ascii="Verdana" w:hAnsi="Verdana"/>
          <w:sz w:val="20"/>
          <w:szCs w:val="20"/>
        </w:rPr>
        <w:t xml:space="preserve"> </w:t>
      </w:r>
      <w:r w:rsidR="00211D10" w:rsidRPr="00A62151">
        <w:rPr>
          <w:rFonts w:ascii="Verdana" w:hAnsi="Verdana"/>
          <w:sz w:val="20"/>
          <w:szCs w:val="20"/>
        </w:rPr>
        <w:t>Citizen expectations for voice, development, the rule</w:t>
      </w:r>
      <w:r w:rsidR="00A62151">
        <w:rPr>
          <w:rFonts w:ascii="Verdana" w:hAnsi="Verdana"/>
          <w:sz w:val="20"/>
          <w:szCs w:val="20"/>
        </w:rPr>
        <w:t xml:space="preserve"> </w:t>
      </w:r>
      <w:r w:rsidR="00211D10" w:rsidRPr="00A62151">
        <w:rPr>
          <w:rFonts w:ascii="Verdana" w:hAnsi="Verdana"/>
          <w:sz w:val="20"/>
          <w:szCs w:val="20"/>
        </w:rPr>
        <w:t>of law and accountability are met by stronger systems</w:t>
      </w:r>
      <w:r w:rsidR="00A93139">
        <w:rPr>
          <w:rFonts w:ascii="Verdana" w:hAnsi="Verdana"/>
          <w:sz w:val="20"/>
          <w:szCs w:val="20"/>
        </w:rPr>
        <w:t xml:space="preserve"> </w:t>
      </w:r>
      <w:r w:rsidR="00211D10" w:rsidRPr="00A62151">
        <w:rPr>
          <w:rFonts w:ascii="Verdana" w:hAnsi="Verdana"/>
          <w:sz w:val="20"/>
          <w:szCs w:val="20"/>
        </w:rPr>
        <w:t xml:space="preserve">of democratic governance; and 3. Countries have strengthened institutions </w:t>
      </w:r>
      <w:r w:rsidR="00211D10" w:rsidRPr="00A62151">
        <w:rPr>
          <w:rFonts w:ascii="Verdana" w:hAnsi="Verdana"/>
          <w:sz w:val="20"/>
          <w:szCs w:val="20"/>
        </w:rPr>
        <w:lastRenderedPageBreak/>
        <w:t>to progressively</w:t>
      </w:r>
      <w:r w:rsidR="00A93139">
        <w:rPr>
          <w:rFonts w:ascii="Verdana" w:hAnsi="Verdana"/>
          <w:sz w:val="20"/>
          <w:szCs w:val="20"/>
        </w:rPr>
        <w:t xml:space="preserve"> </w:t>
      </w:r>
      <w:r w:rsidR="00211D10" w:rsidRPr="00A62151">
        <w:rPr>
          <w:rFonts w:ascii="Verdana" w:hAnsi="Verdana"/>
          <w:sz w:val="20"/>
          <w:szCs w:val="20"/>
        </w:rPr>
        <w:t>deliver universal access to basic services)</w:t>
      </w:r>
      <w:r w:rsidR="00211D10">
        <w:rPr>
          <w:rFonts w:ascii="Verdana" w:hAnsi="Verdana"/>
          <w:sz w:val="20"/>
          <w:szCs w:val="20"/>
        </w:rPr>
        <w:t xml:space="preserve"> and </w:t>
      </w:r>
      <w:r w:rsidRPr="004D107E">
        <w:rPr>
          <w:rFonts w:ascii="Verdana" w:hAnsi="Verdana"/>
          <w:b/>
          <w:sz w:val="20"/>
          <w:szCs w:val="20"/>
        </w:rPr>
        <w:t>UNDP Country Programme Document</w:t>
      </w:r>
      <w:r>
        <w:rPr>
          <w:rFonts w:ascii="Verdana" w:hAnsi="Verdana"/>
          <w:sz w:val="20"/>
          <w:szCs w:val="20"/>
        </w:rPr>
        <w:t xml:space="preserve"> (CPD) Output 1.3</w:t>
      </w:r>
      <w:r w:rsidRPr="00AF63D6">
        <w:rPr>
          <w:rFonts w:ascii="Verdana" w:hAnsi="Verdana"/>
          <w:sz w:val="20"/>
          <w:szCs w:val="20"/>
        </w:rPr>
        <w:t>: Improved, accessible and gender-sensitive fr</w:t>
      </w:r>
      <w:r>
        <w:rPr>
          <w:rFonts w:ascii="Verdana" w:hAnsi="Verdana"/>
          <w:sz w:val="20"/>
          <w:szCs w:val="20"/>
        </w:rPr>
        <w:t>ee legal aid services.</w:t>
      </w:r>
    </w:p>
    <w:p w:rsidR="00AF63D6" w:rsidRDefault="00AF63D6" w:rsidP="00E35859">
      <w:pPr>
        <w:jc w:val="both"/>
        <w:rPr>
          <w:rFonts w:ascii="Verdana" w:hAnsi="Verdana"/>
          <w:sz w:val="20"/>
          <w:szCs w:val="20"/>
        </w:rPr>
      </w:pPr>
    </w:p>
    <w:p w:rsidR="00E35859" w:rsidRDefault="00E35859" w:rsidP="00E35859">
      <w:pPr>
        <w:jc w:val="both"/>
        <w:rPr>
          <w:rFonts w:ascii="Verdana" w:hAnsi="Verdana"/>
          <w:sz w:val="20"/>
          <w:szCs w:val="20"/>
        </w:rPr>
      </w:pPr>
      <w:r>
        <w:rPr>
          <w:rFonts w:ascii="Verdana" w:hAnsi="Verdana"/>
          <w:sz w:val="20"/>
          <w:szCs w:val="20"/>
        </w:rPr>
        <w:t xml:space="preserve">The below </w:t>
      </w:r>
      <w:r w:rsidR="00594FAE">
        <w:rPr>
          <w:rFonts w:ascii="Verdana" w:hAnsi="Verdana"/>
          <w:sz w:val="20"/>
          <w:szCs w:val="20"/>
        </w:rPr>
        <w:t xml:space="preserve">scheme </w:t>
      </w:r>
      <w:r>
        <w:rPr>
          <w:rFonts w:ascii="Verdana" w:hAnsi="Verdana"/>
          <w:sz w:val="20"/>
          <w:szCs w:val="20"/>
        </w:rPr>
        <w:t xml:space="preserve">summarizes the main international and </w:t>
      </w:r>
      <w:r w:rsidR="004D107E">
        <w:rPr>
          <w:rFonts w:ascii="Verdana" w:hAnsi="Verdana"/>
          <w:sz w:val="20"/>
          <w:szCs w:val="20"/>
        </w:rPr>
        <w:t xml:space="preserve">joint </w:t>
      </w:r>
      <w:r>
        <w:rPr>
          <w:rFonts w:ascii="Verdana" w:hAnsi="Verdana"/>
          <w:sz w:val="20"/>
          <w:szCs w:val="20"/>
        </w:rPr>
        <w:t>country level documents the Programme contributes to, organized by JP outcome.</w:t>
      </w:r>
    </w:p>
    <w:p w:rsidR="00002C00" w:rsidRDefault="00002C00" w:rsidP="00E35859">
      <w:pPr>
        <w:jc w:val="both"/>
        <w:rPr>
          <w:rFonts w:ascii="Verdana" w:hAnsi="Verdana"/>
          <w:sz w:val="20"/>
          <w:szCs w:val="20"/>
        </w:rPr>
      </w:pPr>
    </w:p>
    <w:p w:rsidR="00002C00" w:rsidRDefault="00654B59" w:rsidP="00E35859">
      <w:pPr>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14:anchorId="635144BB" wp14:editId="3FC6A681">
                <wp:simplePos x="0" y="0"/>
                <wp:positionH relativeFrom="column">
                  <wp:posOffset>4661452</wp:posOffset>
                </wp:positionH>
                <wp:positionV relativeFrom="paragraph">
                  <wp:posOffset>1198852</wp:posOffset>
                </wp:positionV>
                <wp:extent cx="82550" cy="119104"/>
                <wp:effectExtent l="19050" t="19050" r="31750" b="14605"/>
                <wp:wrapNone/>
                <wp:docPr id="6" name="Arrow: Up 6"/>
                <wp:cNvGraphicFramePr/>
                <a:graphic xmlns:a="http://schemas.openxmlformats.org/drawingml/2006/main">
                  <a:graphicData uri="http://schemas.microsoft.com/office/word/2010/wordprocessingShape">
                    <wps:wsp>
                      <wps:cNvSpPr/>
                      <wps:spPr>
                        <a:xfrm>
                          <a:off x="0" y="0"/>
                          <a:ext cx="82550" cy="119104"/>
                        </a:xfrm>
                        <a:prstGeom prst="up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FBA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367.05pt;margin-top:94.4pt;width:6.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" adj="7485" fillcolor="#b4c6e7 [1300]" strokecolor="#b4c6e7 [1300]" strokeweight="1pt"/>
            </w:pict>
          </mc:Fallback>
        </mc:AlternateContent>
      </w:r>
    </w:p>
    <w:p w:rsidR="00E35859" w:rsidRDefault="004D107E" w:rsidP="00E35859">
      <w:pPr>
        <w:jc w:val="both"/>
        <w:rPr>
          <w:rFonts w:ascii="Verdana" w:hAnsi="Verdana"/>
          <w:sz w:val="20"/>
          <w:szCs w:val="20"/>
        </w:rPr>
      </w:pPr>
      <w:r>
        <w:rPr>
          <w:rFonts w:ascii="Verdana" w:hAnsi="Verdana"/>
          <w:noProof/>
          <w:sz w:val="20"/>
          <w:szCs w:val="20"/>
        </w:rPr>
        <w:drawing>
          <wp:inline distT="0" distB="0" distL="0" distR="0" wp14:anchorId="42EE8445" wp14:editId="53552A00">
            <wp:extent cx="6457950" cy="3100111"/>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35859" w:rsidRDefault="00E35859" w:rsidP="00E35859">
      <w:pPr>
        <w:jc w:val="both"/>
        <w:rPr>
          <w:rFonts w:ascii="Verdana" w:hAnsi="Verdana"/>
          <w:sz w:val="20"/>
          <w:szCs w:val="20"/>
        </w:rPr>
      </w:pPr>
    </w:p>
    <w:p w:rsidR="00E35859" w:rsidRDefault="00106C09" w:rsidP="00EA4161">
      <w:pPr>
        <w:pStyle w:val="Heading3"/>
        <w:rPr>
          <w:rFonts w:ascii="Verdana" w:hAnsi="Verdana"/>
          <w:sz w:val="20"/>
          <w:szCs w:val="20"/>
        </w:rPr>
      </w:pPr>
      <w:bookmarkStart w:id="7" w:name="_Toc484521468"/>
      <w:r>
        <w:rPr>
          <w:rFonts w:ascii="Verdana" w:hAnsi="Verdana"/>
          <w:sz w:val="20"/>
          <w:szCs w:val="20"/>
        </w:rPr>
        <w:t xml:space="preserve">3.3 </w:t>
      </w:r>
      <w:r w:rsidR="00E35859">
        <w:rPr>
          <w:rFonts w:ascii="Verdana" w:hAnsi="Verdana"/>
          <w:sz w:val="20"/>
          <w:szCs w:val="20"/>
        </w:rPr>
        <w:t>Stakeholder analysis</w:t>
      </w:r>
      <w:bookmarkEnd w:id="7"/>
    </w:p>
    <w:p w:rsidR="009D1286" w:rsidRDefault="009D1286" w:rsidP="009D1286">
      <w:pPr>
        <w:jc w:val="both"/>
        <w:rPr>
          <w:rFonts w:ascii="Verdana" w:hAnsi="Verdana"/>
          <w:sz w:val="20"/>
          <w:szCs w:val="20"/>
        </w:rPr>
      </w:pPr>
    </w:p>
    <w:p w:rsidR="009D1286" w:rsidRDefault="009D1286" w:rsidP="009D1286">
      <w:pPr>
        <w:jc w:val="both"/>
        <w:rPr>
          <w:rFonts w:ascii="Verdana" w:hAnsi="Verdana"/>
          <w:sz w:val="20"/>
          <w:szCs w:val="20"/>
        </w:rPr>
      </w:pPr>
      <w:r>
        <w:rPr>
          <w:rFonts w:ascii="Verdana" w:hAnsi="Verdana"/>
          <w:sz w:val="20"/>
          <w:szCs w:val="20"/>
        </w:rPr>
        <w:t xml:space="preserve">Other actors active in this field and thus jointly contributing to the achievement of the above-mentioned goals and commitments undertaken by the state of BiH are the Organization for Security and Cooperation in Europe (OSCE), the international NGOs Trial, Amnesty International and BIRN, several BiH NGOs active in providing services and assisting CRSV survivors and other vulnerable persons, such as Medica Zenica, Vive zene, Udruzene zene Banja Luka, ACED, Snaga zena, </w:t>
      </w:r>
      <w:r w:rsidRPr="00B04437">
        <w:rPr>
          <w:rFonts w:ascii="Verdana" w:hAnsi="Verdana"/>
          <w:sz w:val="20"/>
          <w:szCs w:val="20"/>
        </w:rPr>
        <w:t>Centre for Torture Victims</w:t>
      </w:r>
      <w:r>
        <w:rPr>
          <w:rFonts w:ascii="Verdana" w:hAnsi="Verdana"/>
          <w:sz w:val="20"/>
          <w:szCs w:val="20"/>
        </w:rPr>
        <w:t xml:space="preserve">, etc., the NGOs part of UNDP-supported Free Legal Aid network and a number of associations of survivors active in lobbying government authorities for the uphold of their rights. While the focus of the above-mentioned partners is mostly on the judicial issues related to CRSV (e.g. processing of war crimes cases involving CRSV, compensation claims before BiH courts, protection and provision of services to war crimes victims and witnesses), the JP </w:t>
      </w:r>
      <w:r w:rsidR="00F25EA0">
        <w:rPr>
          <w:rFonts w:ascii="Verdana" w:hAnsi="Verdana"/>
          <w:sz w:val="20"/>
          <w:szCs w:val="20"/>
        </w:rPr>
        <w:t xml:space="preserve">proposes a comprehensive approach, which goes from improvements in legislation, to advocating for changes in the public discourse </w:t>
      </w:r>
      <w:r w:rsidR="007954AB">
        <w:rPr>
          <w:rFonts w:ascii="Verdana" w:hAnsi="Verdana"/>
          <w:sz w:val="20"/>
          <w:szCs w:val="20"/>
        </w:rPr>
        <w:t xml:space="preserve">and </w:t>
      </w:r>
      <w:r w:rsidR="00F25EA0">
        <w:rPr>
          <w:rFonts w:ascii="Verdana" w:hAnsi="Verdana"/>
          <w:sz w:val="20"/>
          <w:szCs w:val="20"/>
        </w:rPr>
        <w:t>to advancements in service delivery in support to survivors.</w:t>
      </w:r>
      <w:r>
        <w:rPr>
          <w:rFonts w:ascii="Verdana" w:hAnsi="Verdana"/>
          <w:sz w:val="20"/>
          <w:szCs w:val="20"/>
        </w:rPr>
        <w:t xml:space="preserve"> </w:t>
      </w:r>
      <w:r w:rsidR="007954AB">
        <w:rPr>
          <w:rFonts w:ascii="Verdana" w:hAnsi="Verdana"/>
          <w:sz w:val="20"/>
          <w:szCs w:val="20"/>
        </w:rPr>
        <w:t xml:space="preserve">In this effort, the UN is supporting the work of state, entities, Brcko District and cantonal authorities that are responsible for delivering services to CRSV survivors and addressing their needs. </w:t>
      </w:r>
    </w:p>
    <w:p w:rsidR="007954AB" w:rsidRDefault="007954AB" w:rsidP="009D1286">
      <w:pPr>
        <w:jc w:val="both"/>
        <w:rPr>
          <w:rFonts w:ascii="Verdana" w:hAnsi="Verdana"/>
          <w:sz w:val="20"/>
          <w:szCs w:val="20"/>
        </w:rPr>
      </w:pPr>
    </w:p>
    <w:p w:rsidR="007954AB" w:rsidRDefault="007954AB" w:rsidP="009D1286">
      <w:pPr>
        <w:jc w:val="both"/>
        <w:rPr>
          <w:rFonts w:ascii="Verdana" w:hAnsi="Verdana"/>
          <w:sz w:val="20"/>
          <w:szCs w:val="20"/>
        </w:rPr>
      </w:pPr>
      <w:r>
        <w:rPr>
          <w:rFonts w:ascii="Verdana" w:hAnsi="Verdana"/>
          <w:sz w:val="20"/>
          <w:szCs w:val="20"/>
        </w:rPr>
        <w:t>With the aim of explaining each stakeholder’s responsibility and interest in the issue, a full stakeholder analysis, including government and civil society actors as well as international partners, in included below.</w:t>
      </w:r>
    </w:p>
    <w:p w:rsidR="009D1286" w:rsidRDefault="009D1286" w:rsidP="009D1286">
      <w:pPr>
        <w:jc w:val="both"/>
        <w:rPr>
          <w:rFonts w:ascii="Verdana" w:hAnsi="Verdana"/>
          <w:sz w:val="20"/>
          <w:szCs w:val="20"/>
        </w:rPr>
      </w:pPr>
    </w:p>
    <w:p w:rsidR="006E1076" w:rsidRDefault="006E1076" w:rsidP="009E4FF8">
      <w:pPr>
        <w:jc w:val="both"/>
        <w:rPr>
          <w:rFonts w:ascii="Verdana" w:hAnsi="Verdana"/>
          <w:sz w:val="20"/>
          <w:szCs w:val="20"/>
        </w:rPr>
      </w:pPr>
    </w:p>
    <w:p w:rsidR="003B590E" w:rsidRDefault="003B590E" w:rsidP="009E4FF8">
      <w:pPr>
        <w:jc w:val="both"/>
        <w:rPr>
          <w:rFonts w:ascii="Verdana" w:hAnsi="Verdana"/>
          <w:sz w:val="20"/>
          <w:szCs w:val="20"/>
        </w:rPr>
        <w:sectPr w:rsidR="003B590E" w:rsidSect="00656852">
          <w:pgSz w:w="12240" w:h="15840" w:code="1"/>
          <w:pgMar w:top="1687" w:right="990" w:bottom="810" w:left="1080" w:header="720" w:footer="615" w:gutter="0"/>
          <w:cols w:space="720"/>
          <w:noEndnote/>
          <w:docGrid w:linePitch="326"/>
        </w:sectPr>
      </w:pPr>
    </w:p>
    <w:p w:rsidR="003B590E" w:rsidRDefault="003B590E" w:rsidP="009E4FF8">
      <w:pPr>
        <w:jc w:val="both"/>
        <w:rPr>
          <w:rFonts w:ascii="Verdana" w:hAnsi="Verdana"/>
          <w:sz w:val="20"/>
          <w:szCs w:val="20"/>
        </w:rPr>
      </w:pPr>
    </w:p>
    <w:tbl>
      <w:tblPr>
        <w:tblW w:w="14488" w:type="dxa"/>
        <w:tblInd w:w="108" w:type="dxa"/>
        <w:tblLayout w:type="fixed"/>
        <w:tblCellMar>
          <w:left w:w="10" w:type="dxa"/>
          <w:right w:w="10" w:type="dxa"/>
        </w:tblCellMar>
        <w:tblLook w:val="04A0" w:firstRow="1" w:lastRow="0" w:firstColumn="1" w:lastColumn="0" w:noHBand="0" w:noVBand="1"/>
      </w:tblPr>
      <w:tblGrid>
        <w:gridCol w:w="596"/>
        <w:gridCol w:w="2268"/>
        <w:gridCol w:w="3544"/>
        <w:gridCol w:w="1134"/>
        <w:gridCol w:w="1276"/>
        <w:gridCol w:w="4253"/>
        <w:gridCol w:w="1417"/>
      </w:tblGrid>
      <w:tr w:rsidR="00C30833" w:rsidRPr="00CA32B2" w:rsidTr="00137019">
        <w:trPr>
          <w:trHeight w:val="849"/>
          <w:tblHeader/>
        </w:trPr>
        <w:tc>
          <w:tcPr>
            <w:tcW w:w="286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C30833" w:rsidRPr="00CA32B2" w:rsidRDefault="00C30833" w:rsidP="00137019">
            <w:pPr>
              <w:jc w:val="center"/>
              <w:rPr>
                <w:rFonts w:ascii="Verdana" w:hAnsi="Verdana"/>
                <w:b/>
                <w:sz w:val="18"/>
                <w:szCs w:val="16"/>
              </w:rPr>
            </w:pPr>
            <w:r w:rsidRPr="00CA32B2">
              <w:rPr>
                <w:rFonts w:ascii="Verdana" w:hAnsi="Verdana"/>
                <w:b/>
                <w:sz w:val="18"/>
                <w:szCs w:val="16"/>
              </w:rPr>
              <w:t>Stakeholders</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30833" w:rsidRPr="00CA32B2" w:rsidRDefault="00C30833" w:rsidP="00137019">
            <w:pPr>
              <w:jc w:val="center"/>
              <w:rPr>
                <w:rFonts w:ascii="Verdana" w:hAnsi="Verdana"/>
                <w:b/>
                <w:sz w:val="18"/>
                <w:szCs w:val="16"/>
              </w:rPr>
            </w:pPr>
            <w:r w:rsidRPr="00CA32B2">
              <w:rPr>
                <w:rFonts w:ascii="Verdana" w:hAnsi="Verdana"/>
                <w:b/>
                <w:sz w:val="18"/>
                <w:szCs w:val="16"/>
              </w:rPr>
              <w:t>Role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C30833" w:rsidRPr="001D5813" w:rsidRDefault="00C30833" w:rsidP="001D5813">
            <w:pPr>
              <w:jc w:val="center"/>
              <w:rPr>
                <w:rFonts w:ascii="Verdana" w:hAnsi="Verdana"/>
                <w:b/>
                <w:sz w:val="18"/>
                <w:szCs w:val="16"/>
              </w:rPr>
            </w:pPr>
            <w:r w:rsidRPr="00CA32B2">
              <w:rPr>
                <w:rFonts w:ascii="Verdana" w:hAnsi="Verdana"/>
                <w:b/>
                <w:sz w:val="18"/>
                <w:szCs w:val="16"/>
              </w:rPr>
              <w:t>Interest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C30833" w:rsidRPr="001D5813" w:rsidRDefault="00C30833" w:rsidP="001D5813">
            <w:pPr>
              <w:jc w:val="center"/>
              <w:rPr>
                <w:rFonts w:ascii="Verdana" w:hAnsi="Verdana"/>
                <w:b/>
                <w:sz w:val="18"/>
                <w:szCs w:val="16"/>
              </w:rPr>
            </w:pPr>
            <w:r w:rsidRPr="00CA32B2">
              <w:rPr>
                <w:rFonts w:ascii="Verdana" w:hAnsi="Verdana"/>
                <w:b/>
                <w:sz w:val="18"/>
                <w:szCs w:val="16"/>
              </w:rPr>
              <w:t>Influence</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BF2CD8" w:rsidRPr="00CA32B2" w:rsidRDefault="00C30833" w:rsidP="00BF2CD8">
            <w:pPr>
              <w:jc w:val="center"/>
              <w:rPr>
                <w:rFonts w:ascii="Verdana" w:hAnsi="Verdana"/>
                <w:b/>
                <w:sz w:val="18"/>
                <w:szCs w:val="16"/>
              </w:rPr>
            </w:pPr>
            <w:r w:rsidRPr="00CA32B2">
              <w:rPr>
                <w:rFonts w:ascii="Verdana" w:hAnsi="Verdana"/>
                <w:b/>
                <w:sz w:val="18"/>
                <w:szCs w:val="16"/>
              </w:rPr>
              <w:t xml:space="preserve">Engagement </w:t>
            </w:r>
          </w:p>
          <w:p w:rsidR="00C30833" w:rsidRPr="00CA32B2" w:rsidRDefault="00C30833" w:rsidP="00137019">
            <w:pPr>
              <w:jc w:val="center"/>
              <w:rPr>
                <w:rFonts w:ascii="Verdana" w:hAnsi="Verdana"/>
                <w:sz w:val="18"/>
                <w:szCs w:val="16"/>
              </w:rPr>
            </w:pPr>
            <w:r w:rsidRPr="00CA32B2">
              <w:rPr>
                <w:rFonts w:ascii="Verdana" w:hAnsi="Verdana"/>
                <w:b/>
                <w:sz w:val="18"/>
                <w:szCs w:val="16"/>
              </w:rPr>
              <w:t>plan</w:t>
            </w:r>
          </w:p>
        </w:tc>
        <w:tc>
          <w:tcPr>
            <w:tcW w:w="1417"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C30833" w:rsidRPr="00CA32B2" w:rsidRDefault="00C30833" w:rsidP="00137019">
            <w:pPr>
              <w:jc w:val="center"/>
              <w:rPr>
                <w:rFonts w:ascii="Verdana" w:hAnsi="Verdana"/>
                <w:b/>
                <w:sz w:val="18"/>
                <w:szCs w:val="16"/>
              </w:rPr>
            </w:pPr>
            <w:r w:rsidRPr="00CA32B2">
              <w:rPr>
                <w:rFonts w:ascii="Verdana" w:hAnsi="Verdana"/>
                <w:b/>
                <w:sz w:val="18"/>
                <w:szCs w:val="16"/>
              </w:rPr>
              <w:t>Owner</w:t>
            </w:r>
          </w:p>
        </w:tc>
      </w:tr>
      <w:tr w:rsidR="00C30833" w:rsidRPr="00CA32B2" w:rsidTr="00137019">
        <w:trPr>
          <w:trHeight w:val="847"/>
        </w:trPr>
        <w:tc>
          <w:tcPr>
            <w:tcW w:w="5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30833" w:rsidRPr="00CA32B2" w:rsidRDefault="00C30833" w:rsidP="00137019">
            <w:pPr>
              <w:ind w:left="113" w:right="113"/>
              <w:jc w:val="center"/>
              <w:rPr>
                <w:rFonts w:ascii="Verdana" w:hAnsi="Verdana"/>
                <w:sz w:val="16"/>
                <w:szCs w:val="16"/>
              </w:rPr>
            </w:pPr>
            <w:r w:rsidRPr="00CA32B2">
              <w:rPr>
                <w:rFonts w:ascii="Verdana" w:hAnsi="Verdana"/>
                <w:sz w:val="16"/>
                <w:szCs w:val="16"/>
              </w:rPr>
              <w:t>State level</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 xml:space="preserve">BiH Ministry of Human Rights and Refugees </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sidRPr="00CA32B2">
              <w:rPr>
                <w:rFonts w:ascii="Verdana" w:hAnsi="Verdana"/>
                <w:sz w:val="16"/>
                <w:szCs w:val="16"/>
              </w:rPr>
              <w:t>BiH monitoring body towards various international commissions and bodies, including CRSV-related issues (</w:t>
            </w:r>
            <w:r>
              <w:rPr>
                <w:rFonts w:ascii="Verdana" w:hAnsi="Verdana"/>
                <w:sz w:val="16"/>
                <w:szCs w:val="16"/>
              </w:rPr>
              <w:t xml:space="preserve">UPR, UNCAT </w:t>
            </w:r>
            <w:r w:rsidRPr="00CA32B2">
              <w:rPr>
                <w:rFonts w:ascii="Verdana" w:hAnsi="Verdana"/>
                <w:sz w:val="16"/>
                <w:szCs w:val="16"/>
              </w:rPr>
              <w:t>periodic reports)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BF2CD8" w:rsidP="00137019">
            <w:pPr>
              <w:rPr>
                <w:rFonts w:ascii="Verdana" w:hAnsi="Verdana"/>
                <w:b/>
                <w:sz w:val="16"/>
                <w:szCs w:val="16"/>
              </w:rPr>
            </w:pPr>
            <w:r w:rsidRPr="00CA32B2">
              <w:rPr>
                <w:rFonts w:ascii="Verdana" w:hAnsi="Verdana"/>
                <w:sz w:val="16"/>
                <w:szCs w:val="16"/>
              </w:rPr>
              <w:t xml:space="preserve">Meetings and communication with the UN Resident Coordinator, </w:t>
            </w:r>
            <w:r w:rsidR="00C30833">
              <w:rPr>
                <w:rFonts w:ascii="Verdana" w:hAnsi="Verdana"/>
                <w:sz w:val="16"/>
                <w:szCs w:val="16"/>
              </w:rPr>
              <w:t>Member</w:t>
            </w:r>
            <w:r w:rsidR="00C30833" w:rsidRPr="00CA32B2">
              <w:rPr>
                <w:rFonts w:ascii="Verdana" w:hAnsi="Verdana"/>
                <w:sz w:val="16"/>
                <w:szCs w:val="16"/>
              </w:rPr>
              <w:t xml:space="preserve"> of the Project steering Committee, involved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BF2CD8" w:rsidP="00137019">
            <w:pPr>
              <w:rPr>
                <w:rFonts w:ascii="Verdana" w:hAnsi="Verdana"/>
                <w:b/>
                <w:sz w:val="16"/>
                <w:szCs w:val="16"/>
              </w:rPr>
            </w:pPr>
            <w:r w:rsidRPr="00CA32B2">
              <w:rPr>
                <w:rFonts w:ascii="Verdana" w:hAnsi="Verdana"/>
                <w:sz w:val="16"/>
                <w:szCs w:val="16"/>
              </w:rPr>
              <w:t>UN Resident Coordinator (RC)</w:t>
            </w:r>
            <w:r>
              <w:rPr>
                <w:rFonts w:ascii="Verdana" w:hAnsi="Verdana"/>
                <w:sz w:val="16"/>
                <w:szCs w:val="16"/>
              </w:rPr>
              <w:t xml:space="preserve">, </w:t>
            </w:r>
            <w:r w:rsidR="00C30833" w:rsidRPr="00CA32B2">
              <w:rPr>
                <w:rFonts w:ascii="Verdana" w:hAnsi="Verdana"/>
                <w:sz w:val="16"/>
                <w:szCs w:val="16"/>
              </w:rPr>
              <w:t xml:space="preserve">IOM, UN Joint Programme Manager (JPM) </w:t>
            </w:r>
          </w:p>
        </w:tc>
      </w:tr>
      <w:tr w:rsidR="00C30833" w:rsidRPr="00CA32B2" w:rsidTr="00137019">
        <w:trPr>
          <w:trHeight w:val="593"/>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BiH Gender Equality Agency</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sidRPr="00CA32B2">
              <w:rPr>
                <w:rFonts w:ascii="Verdana" w:hAnsi="Verdana"/>
                <w:sz w:val="16"/>
                <w:szCs w:val="16"/>
              </w:rPr>
              <w:t>Monitor</w:t>
            </w:r>
            <w:r>
              <w:rPr>
                <w:rFonts w:ascii="Verdana" w:hAnsi="Verdana"/>
                <w:sz w:val="16"/>
                <w:szCs w:val="16"/>
              </w:rPr>
              <w:t>ing</w:t>
            </w:r>
            <w:r w:rsidRPr="00CA32B2">
              <w:rPr>
                <w:rFonts w:ascii="Verdana" w:hAnsi="Verdana"/>
                <w:sz w:val="16"/>
                <w:szCs w:val="16"/>
              </w:rPr>
              <w:t xml:space="preserve"> and assess</w:t>
            </w:r>
            <w:r>
              <w:rPr>
                <w:rFonts w:ascii="Verdana" w:hAnsi="Verdana"/>
                <w:sz w:val="16"/>
                <w:szCs w:val="16"/>
              </w:rPr>
              <w:t>ing</w:t>
            </w:r>
            <w:r w:rsidRPr="00CA32B2">
              <w:rPr>
                <w:rFonts w:ascii="Verdana" w:hAnsi="Verdana"/>
                <w:sz w:val="16"/>
                <w:szCs w:val="16"/>
              </w:rPr>
              <w:t xml:space="preserve"> the state of gender equality in the country and the implementation of the Law on Gender Equality;</w:t>
            </w:r>
            <w:r>
              <w:rPr>
                <w:rFonts w:ascii="Verdana" w:hAnsi="Verdana"/>
                <w:sz w:val="16"/>
                <w:szCs w:val="16"/>
              </w:rPr>
              <w:t xml:space="preserve"> </w:t>
            </w:r>
            <w:r w:rsidRPr="00CA32B2">
              <w:rPr>
                <w:rFonts w:ascii="Verdana" w:hAnsi="Verdana"/>
                <w:sz w:val="16"/>
                <w:szCs w:val="16"/>
              </w:rPr>
              <w:t>Support</w:t>
            </w:r>
            <w:r>
              <w:rPr>
                <w:rFonts w:ascii="Verdana" w:hAnsi="Verdana"/>
                <w:sz w:val="16"/>
                <w:szCs w:val="16"/>
              </w:rPr>
              <w:t>ing</w:t>
            </w:r>
            <w:r w:rsidRPr="00CA32B2">
              <w:rPr>
                <w:rFonts w:ascii="Verdana" w:hAnsi="Verdana"/>
                <w:sz w:val="16"/>
                <w:szCs w:val="16"/>
              </w:rPr>
              <w:t xml:space="preserve"> the drafting/amendment of legislation to ensure it complies with international gender equality standards</w:t>
            </w:r>
            <w:r>
              <w:rPr>
                <w:rFonts w:ascii="Verdana" w:hAnsi="Verdana"/>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Pr>
                <w:rFonts w:ascii="Verdana" w:hAnsi="Verdana"/>
                <w:sz w:val="16"/>
                <w:szCs w:val="16"/>
              </w:rPr>
              <w:t>Member</w:t>
            </w:r>
            <w:r w:rsidRPr="00CA32B2">
              <w:rPr>
                <w:rFonts w:ascii="Verdana" w:hAnsi="Verdana"/>
                <w:sz w:val="16"/>
                <w:szCs w:val="16"/>
              </w:rPr>
              <w:t xml:space="preserve"> of the Project steering Committee, involved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IOM, UN Joint Programme Manager (JPM)</w:t>
            </w:r>
          </w:p>
        </w:tc>
      </w:tr>
      <w:tr w:rsidR="00C30833" w:rsidRPr="00CA32B2" w:rsidTr="00137019">
        <w:trPr>
          <w:trHeight w:val="593"/>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BIH Ministry of Justice</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Drafting</w:t>
            </w:r>
            <w:r w:rsidRPr="00CA32B2">
              <w:rPr>
                <w:rFonts w:ascii="Verdana" w:hAnsi="Verdana"/>
                <w:sz w:val="16"/>
                <w:szCs w:val="16"/>
              </w:rPr>
              <w:t xml:space="preserve"> of </w:t>
            </w:r>
            <w:r>
              <w:rPr>
                <w:rFonts w:ascii="Verdana" w:hAnsi="Verdana"/>
                <w:sz w:val="16"/>
                <w:szCs w:val="16"/>
              </w:rPr>
              <w:t>legislation</w:t>
            </w:r>
            <w:r w:rsidRPr="00CA32B2">
              <w:rPr>
                <w:rFonts w:ascii="Verdana" w:hAnsi="Verdana"/>
                <w:sz w:val="16"/>
                <w:szCs w:val="16"/>
              </w:rPr>
              <w:t xml:space="preserve"> and other regulations at the state level; collaboration with state judicial bodies and state administrative agencies.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Member of the Project steering Committee, involved in UNDP working group on </w:t>
            </w:r>
            <w:r w:rsidR="009D6780">
              <w:rPr>
                <w:rFonts w:ascii="Verdana" w:hAnsi="Verdana"/>
                <w:sz w:val="16"/>
                <w:szCs w:val="16"/>
              </w:rPr>
              <w:t>free legal aid (</w:t>
            </w:r>
            <w:r w:rsidRPr="00CA32B2">
              <w:rPr>
                <w:rFonts w:ascii="Verdana" w:hAnsi="Verdana"/>
                <w:sz w:val="16"/>
                <w:szCs w:val="16"/>
              </w:rPr>
              <w:t>FLA</w:t>
            </w:r>
            <w:r w:rsidR="009D6780">
              <w:rPr>
                <w:rFonts w:ascii="Verdana" w:hAnsi="Verdana"/>
                <w:sz w:val="16"/>
                <w:szCs w:val="16"/>
              </w:rPr>
              <w:t>)</w:t>
            </w:r>
            <w:r w:rsidR="00555D8C">
              <w:rPr>
                <w:rFonts w:ascii="Verdana" w:hAnsi="Verdana"/>
                <w:sz w:val="16"/>
                <w:szCs w:val="16"/>
              </w:rPr>
              <w:t xml:space="preserve"> </w:t>
            </w:r>
            <w:r w:rsidRPr="00CA32B2">
              <w:rPr>
                <w:rFonts w:ascii="Verdana" w:hAnsi="Verdana"/>
                <w:sz w:val="16"/>
                <w:szCs w:val="16"/>
              </w:rPr>
              <w:t>and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UNDP, IOM, UN JPM</w:t>
            </w:r>
          </w:p>
        </w:tc>
      </w:tr>
      <w:tr w:rsidR="00C30833" w:rsidRPr="00CA32B2" w:rsidTr="00137019">
        <w:trPr>
          <w:cantSplit/>
          <w:trHeight w:val="964"/>
        </w:trPr>
        <w:tc>
          <w:tcPr>
            <w:tcW w:w="5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30833" w:rsidRPr="00CA32B2" w:rsidRDefault="00C30833" w:rsidP="00137019">
            <w:pPr>
              <w:ind w:left="113" w:right="113"/>
              <w:jc w:val="center"/>
              <w:rPr>
                <w:rFonts w:ascii="Verdana" w:hAnsi="Verdana"/>
                <w:sz w:val="16"/>
                <w:szCs w:val="16"/>
              </w:rPr>
            </w:pPr>
            <w:r w:rsidRPr="00CA32B2">
              <w:rPr>
                <w:rFonts w:ascii="Verdana" w:hAnsi="Verdana"/>
                <w:sz w:val="16"/>
                <w:szCs w:val="16"/>
              </w:rPr>
              <w:t>Entity level (RS and FBIH)</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RS Ministry of economic relations and regional cooperation</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sidRPr="00EE7666">
              <w:rPr>
                <w:rFonts w:ascii="Verdana" w:hAnsi="Verdana"/>
                <w:sz w:val="16"/>
                <w:szCs w:val="16"/>
              </w:rPr>
              <w:t>Provide expert support to the working bodies of the Government, ministries and other RS administrative bodies and coordination of their work in the process of harmonization of legislation; development of cooperation with the National Assembly in the legislative procedure regarding harmonization of draft and proposal laws with the regulations of the European Union; cooperation with domestic, regional and international organizations and institutions.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Meetings and communication with the UN Resident Coordinator, included in United Nations Development Assistance Framework (UNDAF) Steering Board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 Resident Coordinator (RC)</w:t>
            </w:r>
          </w:p>
        </w:tc>
      </w:tr>
      <w:tr w:rsidR="00C30833" w:rsidRPr="00CA32B2" w:rsidTr="00137019">
        <w:trPr>
          <w:cantSplit/>
          <w:trHeight w:val="1094"/>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FBiH Ministry of Labor and Social Policy</w:t>
            </w:r>
          </w:p>
          <w:p w:rsidR="00C30833" w:rsidRPr="00CA32B2" w:rsidRDefault="00C30833" w:rsidP="00137019">
            <w:pPr>
              <w:spacing w:before="240"/>
              <w:rPr>
                <w:rFonts w:ascii="Verdana" w:hAnsi="Verdana"/>
                <w:sz w:val="16"/>
                <w:szCs w:val="16"/>
              </w:rPr>
            </w:pPr>
            <w:r w:rsidRPr="00CA32B2">
              <w:rPr>
                <w:rFonts w:ascii="Verdana" w:hAnsi="Verdana"/>
                <w:sz w:val="16"/>
                <w:szCs w:val="16"/>
              </w:rPr>
              <w:t>RS Ministry of Labor, War Veterans and Disabled Persons’ Protection</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sidRPr="002A75FC">
              <w:rPr>
                <w:rFonts w:ascii="Verdana" w:hAnsi="Verdana"/>
                <w:sz w:val="16"/>
                <w:szCs w:val="16"/>
              </w:rPr>
              <w:t>These ministries</w:t>
            </w:r>
            <w:r>
              <w:rPr>
                <w:rFonts w:ascii="Verdana" w:hAnsi="Verdana"/>
                <w:sz w:val="16"/>
                <w:szCs w:val="16"/>
              </w:rPr>
              <w:t xml:space="preserve"> have primary responsibility over drafting and amending legislation related to civilian victims of war and war victims of torture in their respective territories. They are also responsible for part of the procedure of recognition of the status of civilian victim of war/victim of war torture and implementation of legislation.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Members of the Project steering Committee, involved in the consultation process led by IOM regarding legislation on reparations and in activities relating to psychosocial support to survivors, led by UNFPA.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IOM, UNFPA, UN JPM</w:t>
            </w:r>
          </w:p>
        </w:tc>
      </w:tr>
      <w:tr w:rsidR="00C30833" w:rsidRPr="00CA32B2" w:rsidTr="00137019">
        <w:trPr>
          <w:cantSplit/>
          <w:trHeight w:val="812"/>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FBiH Ministry of Health </w:t>
            </w:r>
          </w:p>
          <w:p w:rsidR="00C30833" w:rsidRPr="00CA32B2" w:rsidRDefault="00C30833" w:rsidP="00137019">
            <w:pPr>
              <w:spacing w:before="240"/>
              <w:rPr>
                <w:rFonts w:ascii="Verdana" w:hAnsi="Verdana"/>
                <w:sz w:val="16"/>
                <w:szCs w:val="16"/>
              </w:rPr>
            </w:pPr>
            <w:r w:rsidRPr="00CA32B2">
              <w:rPr>
                <w:rFonts w:ascii="Verdana" w:hAnsi="Verdana"/>
                <w:sz w:val="16"/>
                <w:szCs w:val="16"/>
              </w:rPr>
              <w:t xml:space="preserve">RS Ministry of Health </w:t>
            </w:r>
          </w:p>
        </w:tc>
        <w:tc>
          <w:tcPr>
            <w:tcW w:w="3544" w:type="dxa"/>
            <w:tcBorders>
              <w:top w:val="single" w:sz="4" w:space="0" w:color="000000"/>
              <w:left w:val="single" w:sz="4" w:space="0" w:color="000000"/>
              <w:bottom w:val="single" w:sz="4" w:space="0" w:color="000000"/>
              <w:right w:val="single" w:sz="4" w:space="0" w:color="000000"/>
            </w:tcBorders>
          </w:tcPr>
          <w:p w:rsidR="00C30833" w:rsidRDefault="00C30833" w:rsidP="00137019">
            <w:r>
              <w:rPr>
                <w:rFonts w:ascii="Verdana" w:hAnsi="Verdana"/>
                <w:sz w:val="16"/>
                <w:szCs w:val="16"/>
              </w:rPr>
              <w:t>Primary responsibility over health care institutions and structures. The RS Ministry is also part of the RS working group in charge of developing the new RS Law on victims of torture.</w:t>
            </w:r>
          </w:p>
          <w:p w:rsidR="00C30833" w:rsidRPr="00CA32B2" w:rsidRDefault="00C30833" w:rsidP="00137019">
            <w:pPr>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Members of the Project steering Committee, involved in activities led by UNFPA and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UNFPA, IOM, UN JPM</w:t>
            </w:r>
          </w:p>
        </w:tc>
      </w:tr>
      <w:tr w:rsidR="00C30833" w:rsidRPr="00CA32B2" w:rsidTr="00137019">
        <w:trPr>
          <w:cantSplit/>
          <w:trHeight w:val="1134"/>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FBIH Ministry of Justice </w:t>
            </w:r>
            <w:r w:rsidR="009C6277">
              <w:rPr>
                <w:rFonts w:ascii="Verdana" w:hAnsi="Verdana"/>
                <w:sz w:val="16"/>
                <w:szCs w:val="16"/>
              </w:rPr>
              <w:t>(MoJ)</w:t>
            </w:r>
          </w:p>
          <w:p w:rsidR="00C30833" w:rsidRPr="00CA32B2" w:rsidRDefault="00C30833" w:rsidP="00137019">
            <w:pPr>
              <w:spacing w:before="240"/>
              <w:rPr>
                <w:rFonts w:ascii="Verdana" w:hAnsi="Verdana"/>
                <w:sz w:val="16"/>
                <w:szCs w:val="16"/>
              </w:rPr>
            </w:pPr>
            <w:r w:rsidRPr="00CA32B2">
              <w:rPr>
                <w:rFonts w:ascii="Verdana" w:hAnsi="Verdana"/>
                <w:sz w:val="16"/>
                <w:szCs w:val="16"/>
              </w:rPr>
              <w:t>RS Ministry of Justice</w:t>
            </w:r>
          </w:p>
        </w:tc>
        <w:tc>
          <w:tcPr>
            <w:tcW w:w="3544" w:type="dxa"/>
            <w:tcBorders>
              <w:top w:val="single" w:sz="4" w:space="0" w:color="000000"/>
              <w:left w:val="single" w:sz="4" w:space="0" w:color="000000"/>
              <w:bottom w:val="single" w:sz="4" w:space="0" w:color="000000"/>
              <w:right w:val="single" w:sz="4" w:space="0" w:color="000000"/>
            </w:tcBorders>
          </w:tcPr>
          <w:p w:rsidR="00C30833" w:rsidRPr="00FA6851" w:rsidRDefault="00C30833" w:rsidP="00137019">
            <w:r>
              <w:rPr>
                <w:rFonts w:ascii="Verdana" w:hAnsi="Verdana"/>
                <w:sz w:val="16"/>
                <w:szCs w:val="16"/>
              </w:rPr>
              <w:t>Responsible for drafting and amending relevant legislation at entity level in the justice sector; coordination of free legal aid structures. The RS Ministry is also part of the RS working group in charge of developing the new RS Law on victims of torture.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555D8C" w:rsidP="00137019">
            <w:pPr>
              <w:rPr>
                <w:rFonts w:ascii="Verdana" w:hAnsi="Verdana"/>
                <w:sz w:val="16"/>
                <w:szCs w:val="16"/>
              </w:rPr>
            </w:pPr>
            <w:r>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FBIH MoJ is a member of the Project steering Committee, while for the RS MoJ, the RS Government nominated the Center for Investigation and Search for Missing Persons of RS; both ministries are involved in UNDP working group on FLA and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UNDP, </w:t>
            </w:r>
            <w:r w:rsidR="00555D8C">
              <w:rPr>
                <w:rFonts w:ascii="Verdana" w:hAnsi="Verdana"/>
                <w:sz w:val="16"/>
                <w:szCs w:val="16"/>
              </w:rPr>
              <w:t xml:space="preserve">IOM, </w:t>
            </w:r>
            <w:r w:rsidRPr="00CA32B2">
              <w:rPr>
                <w:rFonts w:ascii="Verdana" w:hAnsi="Verdana"/>
                <w:sz w:val="16"/>
                <w:szCs w:val="16"/>
              </w:rPr>
              <w:t>UN JPM</w:t>
            </w:r>
          </w:p>
        </w:tc>
      </w:tr>
      <w:tr w:rsidR="00C30833" w:rsidRPr="00CA32B2" w:rsidTr="00FA6851">
        <w:trPr>
          <w:cantSplit/>
          <w:trHeight w:val="1098"/>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FBIH Ministry of Internal Affairs</w:t>
            </w:r>
          </w:p>
          <w:p w:rsidR="00C30833" w:rsidRPr="00CA32B2" w:rsidRDefault="00C30833" w:rsidP="00137019">
            <w:pPr>
              <w:rPr>
                <w:rFonts w:ascii="Verdana" w:hAnsi="Verdana"/>
                <w:sz w:val="16"/>
                <w:szCs w:val="16"/>
              </w:rPr>
            </w:pPr>
          </w:p>
          <w:p w:rsidR="00C30833" w:rsidRPr="00CA32B2" w:rsidRDefault="00C30833" w:rsidP="00137019">
            <w:pPr>
              <w:rPr>
                <w:rFonts w:ascii="Verdana" w:hAnsi="Verdana"/>
                <w:sz w:val="16"/>
                <w:szCs w:val="16"/>
              </w:rPr>
            </w:pPr>
            <w:r w:rsidRPr="00CA32B2">
              <w:rPr>
                <w:rFonts w:ascii="Verdana" w:hAnsi="Verdana"/>
                <w:sz w:val="16"/>
                <w:szCs w:val="16"/>
              </w:rPr>
              <w:t>RS Ministry of Internal Affairs</w:t>
            </w:r>
          </w:p>
        </w:tc>
        <w:tc>
          <w:tcPr>
            <w:tcW w:w="3544" w:type="dxa"/>
            <w:tcBorders>
              <w:top w:val="single" w:sz="4" w:space="0" w:color="000000"/>
              <w:left w:val="single" w:sz="4" w:space="0" w:color="000000"/>
              <w:bottom w:val="single" w:sz="4" w:space="0" w:color="000000"/>
              <w:right w:val="single" w:sz="4" w:space="0" w:color="000000"/>
            </w:tcBorders>
          </w:tcPr>
          <w:p w:rsidR="00C30833" w:rsidRPr="00FA6851" w:rsidRDefault="00C30833" w:rsidP="00137019">
            <w:r>
              <w:rPr>
                <w:rFonts w:ascii="Verdana" w:hAnsi="Verdana"/>
                <w:sz w:val="16"/>
                <w:szCs w:val="16"/>
              </w:rPr>
              <w:t>Responsibility over policing issues under their jurisdiction</w:t>
            </w:r>
            <w:r w:rsidRPr="007C16F1">
              <w:rPr>
                <w:rFonts w:ascii="Verdana" w:hAnsi="Verdana"/>
                <w:sz w:val="16"/>
                <w:szCs w:val="16"/>
              </w:rPr>
              <w:t>.</w:t>
            </w:r>
            <w:r>
              <w:rPr>
                <w:rFonts w:ascii="Verdana" w:hAnsi="Verdana"/>
                <w:sz w:val="16"/>
                <w:szCs w:val="16"/>
              </w:rPr>
              <w:t xml:space="preserve"> The RS Ministry is also part of the RS working group in charge of developing the new RS Law on victims of torture.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Low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Members of the Project steering Committee. Potential involvement in UNDP activities under consideration. RS Ministry of Interiors is also involved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UNDP, </w:t>
            </w:r>
            <w:r w:rsidR="00555D8C">
              <w:rPr>
                <w:rFonts w:ascii="Verdana" w:hAnsi="Verdana"/>
                <w:sz w:val="16"/>
                <w:szCs w:val="16"/>
              </w:rPr>
              <w:t xml:space="preserve">IOM, </w:t>
            </w:r>
            <w:r w:rsidRPr="00CA32B2">
              <w:rPr>
                <w:rFonts w:ascii="Verdana" w:hAnsi="Verdana"/>
                <w:sz w:val="16"/>
                <w:szCs w:val="16"/>
              </w:rPr>
              <w:t>UN JPM</w:t>
            </w:r>
          </w:p>
        </w:tc>
      </w:tr>
      <w:tr w:rsidR="00C30833" w:rsidRPr="00CA32B2" w:rsidTr="00137019">
        <w:trPr>
          <w:cantSplit/>
          <w:trHeight w:val="882"/>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FBIH Ministry of Finances</w:t>
            </w:r>
          </w:p>
          <w:p w:rsidR="00C30833" w:rsidRPr="00CA32B2" w:rsidRDefault="00C30833" w:rsidP="00137019">
            <w:pPr>
              <w:rPr>
                <w:rFonts w:ascii="Verdana" w:hAnsi="Verdana"/>
                <w:sz w:val="16"/>
                <w:szCs w:val="16"/>
              </w:rPr>
            </w:pPr>
          </w:p>
          <w:p w:rsidR="00C30833" w:rsidRPr="00CA32B2" w:rsidRDefault="00C30833" w:rsidP="00137019">
            <w:pPr>
              <w:rPr>
                <w:rFonts w:ascii="Verdana" w:hAnsi="Verdana"/>
                <w:sz w:val="16"/>
                <w:szCs w:val="16"/>
              </w:rPr>
            </w:pPr>
            <w:r w:rsidRPr="00CA32B2">
              <w:rPr>
                <w:rFonts w:ascii="Verdana" w:hAnsi="Verdana"/>
                <w:sz w:val="16"/>
                <w:szCs w:val="16"/>
              </w:rPr>
              <w:t>RS Ministry of Finances</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sidRPr="0007093E">
              <w:rPr>
                <w:rFonts w:ascii="Verdana" w:hAnsi="Verdana"/>
                <w:sz w:val="16"/>
                <w:szCs w:val="16"/>
              </w:rPr>
              <w:t xml:space="preserve">Observer status in the reparations process – </w:t>
            </w:r>
            <w:r>
              <w:rPr>
                <w:rFonts w:ascii="Verdana" w:hAnsi="Verdana"/>
                <w:sz w:val="16"/>
                <w:szCs w:val="16"/>
              </w:rPr>
              <w:t>the Ministry may provide</w:t>
            </w:r>
            <w:r w:rsidRPr="0007093E">
              <w:rPr>
                <w:rFonts w:ascii="Verdana" w:hAnsi="Verdana"/>
                <w:sz w:val="16"/>
                <w:szCs w:val="16"/>
              </w:rPr>
              <w:t xml:space="preserve"> inputs on status of the budget and feasible options for financing potential reparations package</w:t>
            </w:r>
            <w:r>
              <w:rPr>
                <w:rFonts w:ascii="Verdana" w:hAnsi="Verdana"/>
                <w:sz w:val="16"/>
                <w:szCs w:val="16"/>
              </w:rPr>
              <w:t>s</w:t>
            </w:r>
            <w:r w:rsidRPr="0007093E">
              <w:rPr>
                <w:rFonts w:ascii="Verdana" w:hAnsi="Verdana"/>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Low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Pr>
                <w:rFonts w:ascii="Verdana" w:hAnsi="Verdana"/>
                <w:sz w:val="16"/>
                <w:szCs w:val="16"/>
              </w:rPr>
              <w:t>I</w:t>
            </w:r>
            <w:r w:rsidRPr="00CA32B2">
              <w:rPr>
                <w:rFonts w:ascii="Verdana" w:hAnsi="Verdana"/>
                <w:sz w:val="16"/>
                <w:szCs w:val="16"/>
              </w:rPr>
              <w:t>nvolved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137019">
        <w:trPr>
          <w:cantSplit/>
          <w:trHeight w:val="825"/>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FBiH Center for Gender Equality </w:t>
            </w:r>
          </w:p>
          <w:p w:rsidR="00C30833" w:rsidRPr="00CA32B2" w:rsidRDefault="00C30833" w:rsidP="00137019">
            <w:pPr>
              <w:spacing w:before="240"/>
              <w:rPr>
                <w:rFonts w:ascii="Verdana" w:hAnsi="Verdana"/>
                <w:sz w:val="16"/>
                <w:szCs w:val="16"/>
              </w:rPr>
            </w:pPr>
            <w:r w:rsidRPr="00CA32B2">
              <w:rPr>
                <w:rFonts w:ascii="Verdana" w:hAnsi="Verdana"/>
                <w:sz w:val="16"/>
                <w:szCs w:val="16"/>
              </w:rPr>
              <w:t xml:space="preserve">RS Center for Gender Equality </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sidRPr="0007093E">
              <w:rPr>
                <w:rFonts w:ascii="Verdana" w:hAnsi="Verdana"/>
                <w:sz w:val="16"/>
                <w:szCs w:val="16"/>
              </w:rPr>
              <w:t>Monitor the status of women and exercise of their rights guaranteed by national and international legislation; monitor and supervises implementation of the BiH Law on Gender Equality</w:t>
            </w:r>
            <w:r>
              <w:rPr>
                <w:rFonts w:ascii="Verdana" w:hAnsi="Verdana"/>
                <w:sz w:val="16"/>
                <w:szCs w:val="16"/>
              </w:rPr>
              <w:t xml:space="preserve"> at the entity level</w:t>
            </w:r>
            <w:r w:rsidRPr="0007093E">
              <w:rPr>
                <w:rFonts w:ascii="Verdana" w:hAnsi="Verdana"/>
                <w:sz w:val="16"/>
                <w:szCs w:val="16"/>
              </w:rPr>
              <w:t>; advocate and promote equal rights and opportunities for both men and women.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Members of the Project steering Committee, involved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 JPM, IOM</w:t>
            </w:r>
          </w:p>
        </w:tc>
      </w:tr>
      <w:tr w:rsidR="00C30833" w:rsidRPr="00CA32B2" w:rsidTr="00137019">
        <w:trPr>
          <w:cantSplit/>
          <w:trHeight w:val="850"/>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RS Center for War Crimes Investigation and Search for Missing Persons </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 xml:space="preserve">Research on war crime cases, collection of testimonies, contact with RS associations of survivors. The Center is part of the working group on the new </w:t>
            </w:r>
            <w:r w:rsidR="001B0809">
              <w:rPr>
                <w:rFonts w:ascii="Verdana" w:hAnsi="Verdana"/>
                <w:sz w:val="16"/>
                <w:szCs w:val="16"/>
              </w:rPr>
              <w:t xml:space="preserve">draft </w:t>
            </w:r>
            <w:r>
              <w:rPr>
                <w:rFonts w:ascii="Verdana" w:hAnsi="Verdana"/>
                <w:sz w:val="16"/>
                <w:szCs w:val="16"/>
              </w:rPr>
              <w:t xml:space="preserve">law and – if the law is approved – will have a role in the recognition of the status of victim of torture in the RS.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Member of the Project steering Committee, involved in the consultation process led by IOM regarding legislation on reparations.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 UN JPM, (UN RC)</w:t>
            </w:r>
          </w:p>
        </w:tc>
      </w:tr>
      <w:tr w:rsidR="00C30833" w:rsidRPr="00CA32B2" w:rsidTr="00137019">
        <w:trPr>
          <w:cantSplit/>
          <w:trHeight w:val="561"/>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FBIH Commission for granting the status to survivors</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The commission is the main body for analyzing applications and deciding on the status of civilian victim of war in the FBIH</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communication and capacity building led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FA6851">
        <w:trPr>
          <w:cantSplit/>
          <w:trHeight w:val="934"/>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RS Assembly</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 xml:space="preserve">Responsible for </w:t>
            </w:r>
            <w:r w:rsidR="001B0809">
              <w:rPr>
                <w:rFonts w:ascii="Verdana" w:hAnsi="Verdana"/>
                <w:sz w:val="16"/>
                <w:szCs w:val="16"/>
              </w:rPr>
              <w:t xml:space="preserve">adoption of </w:t>
            </w:r>
            <w:r>
              <w:rPr>
                <w:rFonts w:ascii="Verdana" w:hAnsi="Verdana"/>
                <w:sz w:val="16"/>
                <w:szCs w:val="16"/>
              </w:rPr>
              <w:t>the new RS law on victims of war torture.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Communication and advocacy for the adoption of the RS Law on protection of victims of torture with key members of the Assembly and Committees will be managed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137019">
        <w:trPr>
          <w:cantSplit/>
          <w:trHeight w:val="447"/>
        </w:trPr>
        <w:tc>
          <w:tcPr>
            <w:tcW w:w="596"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rsidR="00C30833" w:rsidRPr="00CA32B2" w:rsidRDefault="00C30833" w:rsidP="00137019">
            <w:pPr>
              <w:ind w:left="113" w:right="113"/>
              <w:jc w:val="center"/>
              <w:rPr>
                <w:rFonts w:ascii="Verdana" w:hAnsi="Verdana"/>
                <w:sz w:val="16"/>
                <w:szCs w:val="16"/>
              </w:rPr>
            </w:pPr>
            <w:r w:rsidRPr="00CA32B2">
              <w:rPr>
                <w:rFonts w:ascii="Verdana" w:hAnsi="Verdana"/>
                <w:sz w:val="16"/>
                <w:szCs w:val="16"/>
              </w:rPr>
              <w:t>Brcko District</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Brcko District Government and Mayor</w:t>
            </w:r>
          </w:p>
        </w:tc>
        <w:tc>
          <w:tcPr>
            <w:tcW w:w="3544" w:type="dxa"/>
            <w:tcBorders>
              <w:top w:val="single" w:sz="4" w:space="0" w:color="000000"/>
              <w:left w:val="single" w:sz="4" w:space="0" w:color="000000"/>
              <w:bottom w:val="single" w:sz="4" w:space="0" w:color="000000"/>
              <w:right w:val="single" w:sz="4" w:space="0" w:color="000000"/>
            </w:tcBorders>
          </w:tcPr>
          <w:p w:rsidR="00C30833" w:rsidRDefault="00C30833" w:rsidP="00137019">
            <w:pPr>
              <w:rPr>
                <w:rFonts w:ascii="Verdana" w:hAnsi="Verdana"/>
                <w:sz w:val="16"/>
                <w:szCs w:val="16"/>
              </w:rPr>
            </w:pPr>
            <w:r>
              <w:rPr>
                <w:rFonts w:ascii="Verdana" w:hAnsi="Verdana"/>
                <w:sz w:val="16"/>
                <w:szCs w:val="16"/>
              </w:rPr>
              <w:t>Main partner on the issue of CRSV and potential drafting of a new law on civilian victims of war that would substitute the current decision.</w:t>
            </w:r>
          </w:p>
          <w:p w:rsidR="00FA6851" w:rsidRPr="00CA32B2" w:rsidRDefault="00FA6851" w:rsidP="00137019">
            <w:pPr>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Member of the Project steering Committee and involved in the consultation process led by IOM regarding legislation on reparations.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UN</w:t>
            </w:r>
            <w:r w:rsidR="00CB6219">
              <w:rPr>
                <w:rFonts w:ascii="Verdana" w:hAnsi="Verdana"/>
                <w:sz w:val="16"/>
                <w:szCs w:val="16"/>
              </w:rPr>
              <w:t xml:space="preserve"> JPM, IOM</w:t>
            </w:r>
          </w:p>
        </w:tc>
      </w:tr>
      <w:tr w:rsidR="00C30833" w:rsidRPr="00CA32B2" w:rsidTr="00137019">
        <w:trPr>
          <w:cantSplit/>
          <w:trHeight w:val="613"/>
        </w:trPr>
        <w:tc>
          <w:tcPr>
            <w:tcW w:w="596" w:type="dxa"/>
            <w:vMerge/>
            <w:tcBorders>
              <w:left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Brcko District Assembly </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Important role when it comes to approving amendments to the current decision on civilian victims of war or a new law. The key members are the members of the Human Rights Committee.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Communication and advocacy regarding potential changes in legislation will be led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137019">
        <w:trPr>
          <w:cantSplit/>
          <w:trHeight w:val="613"/>
        </w:trPr>
        <w:tc>
          <w:tcPr>
            <w:tcW w:w="596" w:type="dxa"/>
            <w:vMerge/>
            <w:tcBorders>
              <w:left w:val="single" w:sz="4" w:space="0" w:color="auto"/>
              <w:right w:val="single" w:sz="4" w:space="0" w:color="auto"/>
            </w:tcBorders>
            <w:shd w:val="clear" w:color="auto" w:fill="D9D9D9" w:themeFill="background1" w:themeFillShade="D9"/>
            <w:vAlign w:val="center"/>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Pr>
                <w:rFonts w:ascii="Verdana" w:hAnsi="Verdana"/>
                <w:sz w:val="16"/>
                <w:szCs w:val="16"/>
              </w:rPr>
              <w:t>Brcko Department for Health and other Services</w:t>
            </w:r>
          </w:p>
        </w:tc>
        <w:tc>
          <w:tcPr>
            <w:tcW w:w="3544" w:type="dxa"/>
            <w:tcBorders>
              <w:top w:val="single" w:sz="4" w:space="0" w:color="000000"/>
              <w:left w:val="single" w:sz="4" w:space="0" w:color="000000"/>
              <w:bottom w:val="single" w:sz="4" w:space="0" w:color="000000"/>
              <w:right w:val="single" w:sz="4" w:space="0" w:color="000000"/>
            </w:tcBorders>
          </w:tcPr>
          <w:p w:rsidR="00C30833" w:rsidRDefault="00C30833" w:rsidP="00137019">
            <w:pPr>
              <w:rPr>
                <w:rFonts w:ascii="Verdana" w:hAnsi="Verdana"/>
                <w:sz w:val="16"/>
                <w:szCs w:val="16"/>
              </w:rPr>
            </w:pPr>
            <w:r>
              <w:rPr>
                <w:rFonts w:ascii="Verdana" w:hAnsi="Verdana"/>
                <w:sz w:val="16"/>
                <w:szCs w:val="16"/>
              </w:rPr>
              <w:t>Overall responsibility over management of civilian victims of war cases and benefits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353A87">
              <w:rPr>
                <w:rFonts w:ascii="Verdana" w:hAnsi="Verdana"/>
                <w:sz w:val="16"/>
                <w:szCs w:val="16"/>
              </w:rPr>
              <w:t xml:space="preserve">Communication and advocacy regarding potential changes in legislation </w:t>
            </w:r>
            <w:r>
              <w:rPr>
                <w:rFonts w:ascii="Verdana" w:hAnsi="Verdana"/>
                <w:sz w:val="16"/>
                <w:szCs w:val="16"/>
              </w:rPr>
              <w:t xml:space="preserve">and policies </w:t>
            </w:r>
            <w:r w:rsidRPr="00353A87">
              <w:rPr>
                <w:rFonts w:ascii="Verdana" w:hAnsi="Verdana"/>
                <w:sz w:val="16"/>
                <w:szCs w:val="16"/>
              </w:rPr>
              <w:t>will be led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Pr>
                <w:rFonts w:ascii="Verdana" w:hAnsi="Verdana"/>
                <w:sz w:val="16"/>
                <w:szCs w:val="16"/>
              </w:rPr>
              <w:t>IOM</w:t>
            </w:r>
          </w:p>
        </w:tc>
      </w:tr>
      <w:tr w:rsidR="00C30833" w:rsidRPr="00CA32B2" w:rsidTr="00137019">
        <w:trPr>
          <w:cantSplit/>
          <w:trHeight w:val="613"/>
        </w:trPr>
        <w:tc>
          <w:tcPr>
            <w:tcW w:w="59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30833" w:rsidRDefault="00C30833" w:rsidP="00137019">
            <w:pPr>
              <w:rPr>
                <w:rFonts w:ascii="Verdana" w:hAnsi="Verdana"/>
                <w:sz w:val="16"/>
                <w:szCs w:val="16"/>
              </w:rPr>
            </w:pPr>
            <w:r>
              <w:rPr>
                <w:rFonts w:ascii="Verdana" w:hAnsi="Verdana"/>
                <w:sz w:val="16"/>
                <w:szCs w:val="16"/>
              </w:rPr>
              <w:t>Brcko District Commission</w:t>
            </w:r>
          </w:p>
        </w:tc>
        <w:tc>
          <w:tcPr>
            <w:tcW w:w="3544" w:type="dxa"/>
            <w:tcBorders>
              <w:top w:val="single" w:sz="4" w:space="0" w:color="000000"/>
              <w:left w:val="single" w:sz="4" w:space="0" w:color="000000"/>
              <w:bottom w:val="single" w:sz="4" w:space="0" w:color="000000"/>
              <w:right w:val="single" w:sz="4" w:space="0" w:color="000000"/>
            </w:tcBorders>
          </w:tcPr>
          <w:p w:rsidR="00C30833" w:rsidRDefault="00C30833" w:rsidP="00137019">
            <w:pPr>
              <w:rPr>
                <w:rFonts w:ascii="Verdana" w:hAnsi="Verdana"/>
                <w:sz w:val="16"/>
                <w:szCs w:val="16"/>
              </w:rPr>
            </w:pPr>
            <w:r>
              <w:rPr>
                <w:rFonts w:ascii="Verdana" w:hAnsi="Verdana"/>
                <w:sz w:val="16"/>
                <w:szCs w:val="16"/>
              </w:rPr>
              <w:t>Analysis of applications and recognition of the status of civilian victim of war – CRSV cases.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sidRPr="00353A87">
              <w:rPr>
                <w:rFonts w:ascii="Verdana" w:hAnsi="Verdana"/>
                <w:sz w:val="16"/>
                <w:szCs w:val="16"/>
              </w:rPr>
              <w:t xml:space="preserve">Communication and advocacy </w:t>
            </w:r>
            <w:r>
              <w:rPr>
                <w:rFonts w:ascii="Verdana" w:hAnsi="Verdana"/>
                <w:sz w:val="16"/>
                <w:szCs w:val="16"/>
              </w:rPr>
              <w:t>to improve the efficiency of the commission</w:t>
            </w:r>
            <w:r w:rsidRPr="00353A87">
              <w:rPr>
                <w:rFonts w:ascii="Verdana" w:hAnsi="Verdana"/>
                <w:sz w:val="16"/>
                <w:szCs w:val="16"/>
              </w:rPr>
              <w:t xml:space="preserve"> will be led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833" w:rsidRPr="00CA32B2" w:rsidRDefault="00C30833" w:rsidP="00137019">
            <w:pPr>
              <w:rPr>
                <w:rFonts w:ascii="Verdana" w:hAnsi="Verdana"/>
                <w:sz w:val="16"/>
                <w:szCs w:val="16"/>
              </w:rPr>
            </w:pPr>
            <w:r>
              <w:rPr>
                <w:rFonts w:ascii="Verdana" w:hAnsi="Verdana"/>
                <w:sz w:val="16"/>
                <w:szCs w:val="16"/>
              </w:rPr>
              <w:t>IOM</w:t>
            </w:r>
          </w:p>
        </w:tc>
      </w:tr>
      <w:tr w:rsidR="00C30833" w:rsidRPr="00CA32B2" w:rsidTr="00137019">
        <w:trPr>
          <w:cantSplit/>
          <w:trHeight w:val="523"/>
        </w:trPr>
        <w:tc>
          <w:tcPr>
            <w:tcW w:w="5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30833" w:rsidRPr="00CA32B2" w:rsidRDefault="00C30833" w:rsidP="00137019">
            <w:pPr>
              <w:ind w:left="113" w:right="113"/>
              <w:jc w:val="center"/>
              <w:rPr>
                <w:rFonts w:ascii="Verdana" w:hAnsi="Verdana"/>
                <w:sz w:val="16"/>
                <w:szCs w:val="16"/>
              </w:rPr>
            </w:pPr>
            <w:r w:rsidRPr="00CA32B2">
              <w:rPr>
                <w:rFonts w:ascii="Verdana" w:hAnsi="Verdana"/>
                <w:sz w:val="16"/>
                <w:szCs w:val="16"/>
              </w:rPr>
              <w:t>Cantonal / district level</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Government of Bosnian-Podrinje Canton</w:t>
            </w:r>
            <w:r w:rsidR="009C6277">
              <w:rPr>
                <w:rFonts w:ascii="Verdana" w:hAnsi="Verdana"/>
                <w:sz w:val="16"/>
                <w:szCs w:val="16"/>
              </w:rPr>
              <w:t xml:space="preserve"> (BPK)</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 xml:space="preserve">Main initiator of legislative and policy changes regarding the issue of CRSV in </w:t>
            </w:r>
            <w:r w:rsidR="009C6277">
              <w:rPr>
                <w:rFonts w:ascii="Verdana" w:hAnsi="Verdana"/>
                <w:sz w:val="16"/>
                <w:szCs w:val="16"/>
              </w:rPr>
              <w:t>BP</w:t>
            </w:r>
            <w:r>
              <w:rPr>
                <w:rFonts w:ascii="Verdana" w:hAnsi="Verdana"/>
                <w:sz w:val="16"/>
                <w:szCs w:val="16"/>
              </w:rPr>
              <w:t>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color w:val="FF0000"/>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color w:val="FF0000"/>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Communication and advocacy regarding potential changes in legislation will be led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137019">
        <w:trPr>
          <w:cantSplit/>
          <w:trHeight w:val="511"/>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 xml:space="preserve">Bosnian-Podrinje Canton Assembly </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Discussion and approval of legislation.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Communication and advocacy regarding potential changes in legislation will be led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137019">
        <w:trPr>
          <w:cantSplit/>
          <w:trHeight w:val="472"/>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Government of Tuzla</w:t>
            </w:r>
            <w:r w:rsidR="00CB6219">
              <w:rPr>
                <w:rFonts w:ascii="Verdana" w:hAnsi="Verdana"/>
                <w:sz w:val="16"/>
                <w:szCs w:val="16"/>
              </w:rPr>
              <w:t>/Bihac</w:t>
            </w:r>
            <w:r w:rsidRPr="00CA32B2">
              <w:rPr>
                <w:rFonts w:ascii="Verdana" w:hAnsi="Verdana"/>
                <w:sz w:val="16"/>
                <w:szCs w:val="16"/>
              </w:rPr>
              <w:t xml:space="preserve"> Canton</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Main initiator of legislative and policy changes regarding the issue of CRSV in Tuzla</w:t>
            </w:r>
            <w:r w:rsidR="00CB6219">
              <w:rPr>
                <w:rFonts w:ascii="Verdana" w:hAnsi="Verdana"/>
                <w:sz w:val="16"/>
                <w:szCs w:val="16"/>
              </w:rPr>
              <w:t>/Bihac</w:t>
            </w:r>
            <w:r>
              <w:rPr>
                <w:rFonts w:ascii="Verdana" w:hAnsi="Verdana"/>
                <w:sz w:val="16"/>
                <w:szCs w:val="16"/>
              </w:rPr>
              <w:t xml:space="preserve"> Canton.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Communication and advocacy regarding potential changes in legislation will be led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137019">
        <w:trPr>
          <w:cantSplit/>
          <w:trHeight w:val="417"/>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Cantonal Assembly</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Discussion and approval of legislation.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Communication and advocacy regarding potential changes in legislation will be led by IOM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137019">
        <w:trPr>
          <w:cantSplit/>
          <w:trHeight w:val="417"/>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Free legal aid providers</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 xml:space="preserve">Provision of free legal aid services to vulnerable categories, amongst which CRSV survivors.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communication and involvement in activities managed by UNDP</w:t>
            </w:r>
            <w:r>
              <w:rPr>
                <w:rFonts w:ascii="Verdana" w:hAnsi="Verdana"/>
                <w:sz w:val="16"/>
                <w:szCs w:val="16"/>
              </w:rPr>
              <w:t xml:space="preserve">. FLA centers have been beneficiaries of UNDP and are part of the working group on FLA (FLA Sarajevo, Brcko and Zenica representatives). FLA representatives are also part of the </w:t>
            </w:r>
            <w:r w:rsidRPr="00CA32B2">
              <w:rPr>
                <w:rFonts w:ascii="Verdana" w:hAnsi="Verdana"/>
                <w:sz w:val="16"/>
                <w:szCs w:val="16"/>
              </w:rPr>
              <w:t>civil society advisory group set up by the JP in March 2017.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UNDP</w:t>
            </w:r>
          </w:p>
        </w:tc>
      </w:tr>
      <w:tr w:rsidR="00C30833" w:rsidRPr="00CA32B2" w:rsidTr="00137019">
        <w:trPr>
          <w:cantSplit/>
          <w:trHeight w:val="614"/>
        </w:trPr>
        <w:tc>
          <w:tcPr>
            <w:tcW w:w="596" w:type="dxa"/>
            <w:vMerge w:val="restart"/>
            <w:tcBorders>
              <w:top w:val="single" w:sz="4" w:space="0" w:color="auto"/>
              <w:left w:val="single" w:sz="4" w:space="0" w:color="auto"/>
              <w:bottom w:val="nil"/>
              <w:right w:val="single" w:sz="4" w:space="0" w:color="auto"/>
            </w:tcBorders>
            <w:shd w:val="clear" w:color="auto" w:fill="D9D9D9" w:themeFill="background1" w:themeFillShade="D9"/>
            <w:textDirection w:val="btLr"/>
            <w:vAlign w:val="center"/>
            <w:hideMark/>
          </w:tcPr>
          <w:p w:rsidR="00C30833" w:rsidRPr="00CA32B2" w:rsidRDefault="00C30833" w:rsidP="00137019">
            <w:pPr>
              <w:ind w:left="113" w:right="113"/>
              <w:jc w:val="center"/>
              <w:rPr>
                <w:rFonts w:ascii="Verdana" w:hAnsi="Verdana"/>
                <w:sz w:val="16"/>
                <w:szCs w:val="16"/>
              </w:rPr>
            </w:pPr>
            <w:r w:rsidRPr="00CA32B2">
              <w:rPr>
                <w:rFonts w:ascii="Verdana" w:hAnsi="Verdana"/>
                <w:sz w:val="16"/>
                <w:szCs w:val="16"/>
              </w:rPr>
              <w:t>Local level</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Municipal bodies for veterans’ affairs in RS Entity</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Receival of applications for the status of CRSV survivor.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color w:val="FF0000"/>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color w:val="FF0000"/>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These bodies will be trained by IOM in collaboration with the RS Ministry of Labor and Veterans’ Protection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IOM</w:t>
            </w:r>
          </w:p>
        </w:tc>
      </w:tr>
      <w:tr w:rsidR="00C30833" w:rsidRPr="00CA32B2" w:rsidTr="00137019">
        <w:trPr>
          <w:cantSplit/>
          <w:trHeight w:val="614"/>
        </w:trPr>
        <w:tc>
          <w:tcPr>
            <w:tcW w:w="596"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Health Centers and Centers for Mental Health</w:t>
            </w:r>
            <w:r w:rsidR="004C50CE">
              <w:t xml:space="preserve"> </w:t>
            </w:r>
            <w:r w:rsidR="004C50CE">
              <w:rPr>
                <w:rStyle w:val="FootnoteReference"/>
              </w:rPr>
              <w:footnoteReference w:id="18"/>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Service providers (psychosocial therapy, medical care, etc.)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communication and involvement in activities managed by UNFPA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UNFPA</w:t>
            </w:r>
          </w:p>
        </w:tc>
      </w:tr>
      <w:tr w:rsidR="00C30833" w:rsidRPr="00CA32B2" w:rsidTr="00137019">
        <w:trPr>
          <w:cantSplit/>
          <w:trHeight w:val="757"/>
        </w:trPr>
        <w:tc>
          <w:tcPr>
            <w:tcW w:w="596"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Interreligious Council, Orthodox and Catholic Churches, Islamic and Jewish Communities in BiH</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Important advocates and social influencers, especially in traditional and smaller communities.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communication and involvement in activities managed by UNFPA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UNFPA</w:t>
            </w:r>
          </w:p>
        </w:tc>
      </w:tr>
      <w:tr w:rsidR="00C30833" w:rsidRPr="00CA32B2" w:rsidTr="00137019">
        <w:trPr>
          <w:cantSplit/>
          <w:trHeight w:val="591"/>
        </w:trPr>
        <w:tc>
          <w:tcPr>
            <w:tcW w:w="596"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Media outlets</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Important role in reporting on war crimes cases as well as on activities for advocating for legislative changes. BIRN is an outlet that specifically reports on transitional justice and war crimes cases in English language.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communication and involvement in activities managed by UNFPA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UNFPA</w:t>
            </w:r>
          </w:p>
        </w:tc>
      </w:tr>
      <w:tr w:rsidR="00C30833" w:rsidRPr="00CA32B2" w:rsidTr="00137019">
        <w:trPr>
          <w:cantSplit/>
          <w:trHeight w:val="579"/>
        </w:trPr>
        <w:tc>
          <w:tcPr>
            <w:tcW w:w="596"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8B665A">
            <w:pPr>
              <w:rPr>
                <w:rFonts w:ascii="Verdana" w:hAnsi="Verdana"/>
                <w:sz w:val="16"/>
                <w:szCs w:val="16"/>
              </w:rPr>
            </w:pPr>
            <w:r w:rsidRPr="00CA32B2">
              <w:rPr>
                <w:rFonts w:ascii="Verdana" w:hAnsi="Verdana"/>
                <w:sz w:val="16"/>
                <w:szCs w:val="16"/>
              </w:rPr>
              <w:t>Informal groups involved in stigma alleviation activities in local communities</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Social influencers.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8B665A" w:rsidP="00137019">
            <w:pPr>
              <w:rPr>
                <w:rFonts w:ascii="Verdana" w:hAnsi="Verdana"/>
                <w:sz w:val="16"/>
                <w:szCs w:val="16"/>
              </w:rPr>
            </w:pPr>
            <w:r>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communication and involvement in activities managed by UNFPA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UNFPA</w:t>
            </w:r>
          </w:p>
        </w:tc>
      </w:tr>
      <w:tr w:rsidR="00C30833" w:rsidRPr="00CA32B2" w:rsidTr="00137019">
        <w:trPr>
          <w:cantSplit/>
          <w:trHeight w:val="567"/>
        </w:trPr>
        <w:tc>
          <w:tcPr>
            <w:tcW w:w="5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30833" w:rsidRPr="00CA32B2" w:rsidRDefault="00C30833" w:rsidP="00137019">
            <w:pPr>
              <w:ind w:left="113" w:right="113"/>
              <w:jc w:val="center"/>
              <w:rPr>
                <w:rFonts w:ascii="Verdana" w:hAnsi="Verdana"/>
                <w:sz w:val="16"/>
                <w:szCs w:val="16"/>
              </w:rPr>
            </w:pPr>
            <w:r w:rsidRPr="00CA32B2">
              <w:rPr>
                <w:rFonts w:ascii="Verdana" w:hAnsi="Verdana"/>
                <w:sz w:val="16"/>
                <w:szCs w:val="16"/>
              </w:rPr>
              <w:t>Civil society sector</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Associations active in organizing self-help groups for CRSV survivors</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Service providers and structures in direct and continued contact with survivors.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communication and involvement in activities managed by UNFPA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UNFPA</w:t>
            </w:r>
          </w:p>
        </w:tc>
      </w:tr>
      <w:tr w:rsidR="00C30833" w:rsidRPr="00CA32B2" w:rsidTr="00137019">
        <w:trPr>
          <w:cantSplit/>
          <w:trHeight w:val="1134"/>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Medica Zenica, Vive Zene, Udruzene Zene, ACED</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sidRPr="006441A2">
              <w:rPr>
                <w:rFonts w:ascii="Verdana" w:hAnsi="Verdana"/>
                <w:sz w:val="16"/>
                <w:szCs w:val="16"/>
              </w:rPr>
              <w:t xml:space="preserve">NGOs are signing protocols, across the selected locations, in order to formalize Referral support networks and support to </w:t>
            </w:r>
            <w:r>
              <w:rPr>
                <w:rFonts w:ascii="Verdana" w:hAnsi="Verdana"/>
                <w:sz w:val="16"/>
                <w:szCs w:val="16"/>
              </w:rPr>
              <w:t>victims and witnesses.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 xml:space="preserve">Regular coordination meetings and communication will be managed by the JPM; the 4 NGOs are regularly involved in the consultation process led by IOM regarding legislation on reparations. Medica Zenica and Vive Zene are also part of the civil society advisory group set up by the JP in March 2017.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UN JPM, IOM</w:t>
            </w:r>
          </w:p>
        </w:tc>
      </w:tr>
      <w:tr w:rsidR="00C30833" w:rsidRPr="00CA32B2" w:rsidTr="00137019">
        <w:trPr>
          <w:cantSplit/>
          <w:trHeight w:val="587"/>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TRIAL</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sidRPr="006441A2">
              <w:rPr>
                <w:rFonts w:ascii="Verdana" w:hAnsi="Verdana"/>
                <w:sz w:val="16"/>
                <w:szCs w:val="16"/>
              </w:rPr>
              <w:t>Free legal aid and representation, advocacy for judicial reparations, reporting to international mechanisms, training of lawyers.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coordination meetings and communication will be managed by the JPM.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 JPM</w:t>
            </w:r>
          </w:p>
        </w:tc>
      </w:tr>
      <w:tr w:rsidR="00C30833" w:rsidRPr="00CA32B2" w:rsidTr="00137019">
        <w:trPr>
          <w:cantSplit/>
          <w:trHeight w:val="567"/>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Amnesty International</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Advocacy on the issue of CRSV in BiH, reporting, shadow reports to HR bodies.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coordination meetings and communication will be managed by the JPM.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 JPM</w:t>
            </w:r>
          </w:p>
        </w:tc>
      </w:tr>
      <w:tr w:rsidR="00C30833" w:rsidRPr="00CA32B2" w:rsidTr="00137019">
        <w:trPr>
          <w:cantSplit/>
          <w:trHeight w:val="1134"/>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0833" w:rsidRPr="00CA32B2" w:rsidRDefault="00C30833" w:rsidP="00137019">
            <w:pPr>
              <w:rPr>
                <w:rFonts w:ascii="Verdana" w:hAnsi="Verdana"/>
                <w:sz w:val="16"/>
                <w:szCs w:val="16"/>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Associations of survivors</w:t>
            </w:r>
          </w:p>
        </w:tc>
        <w:tc>
          <w:tcPr>
            <w:tcW w:w="3544" w:type="dxa"/>
            <w:tcBorders>
              <w:top w:val="single" w:sz="4" w:space="0" w:color="000000"/>
              <w:left w:val="single" w:sz="4" w:space="0" w:color="000000"/>
              <w:bottom w:val="single" w:sz="4" w:space="0" w:color="000000"/>
              <w:right w:val="single" w:sz="4" w:space="0" w:color="000000"/>
            </w:tcBorders>
          </w:tcPr>
          <w:p w:rsidR="00C30833" w:rsidRPr="00CA32B2" w:rsidRDefault="00C30833" w:rsidP="00137019">
            <w:pPr>
              <w:rPr>
                <w:rFonts w:ascii="Verdana" w:hAnsi="Verdana"/>
                <w:sz w:val="16"/>
                <w:szCs w:val="16"/>
              </w:rPr>
            </w:pPr>
            <w:r>
              <w:rPr>
                <w:rFonts w:ascii="Verdana" w:hAnsi="Verdana"/>
                <w:sz w:val="16"/>
                <w:szCs w:val="16"/>
              </w:rPr>
              <w:t>Responding to</w:t>
            </w:r>
            <w:r w:rsidRPr="006441A2">
              <w:rPr>
                <w:rFonts w:ascii="Verdana" w:hAnsi="Verdana"/>
                <w:sz w:val="16"/>
                <w:szCs w:val="16"/>
              </w:rPr>
              <w:t xml:space="preserve"> the urgent needs of survivors</w:t>
            </w:r>
            <w:r>
              <w:rPr>
                <w:rFonts w:ascii="Verdana" w:hAnsi="Verdana"/>
                <w:sz w:val="16"/>
                <w:szCs w:val="16"/>
              </w:rPr>
              <w:t xml:space="preserve">, </w:t>
            </w:r>
            <w:r w:rsidRPr="006441A2">
              <w:rPr>
                <w:rFonts w:ascii="Verdana" w:hAnsi="Verdana"/>
                <w:sz w:val="16"/>
                <w:szCs w:val="16"/>
              </w:rPr>
              <w:t>advocating for the rights of survivors in the local communities</w:t>
            </w:r>
            <w:r>
              <w:rPr>
                <w:rFonts w:ascii="Verdana" w:hAnsi="Verdana"/>
                <w:sz w:val="16"/>
                <w:szCs w:val="16"/>
              </w:rPr>
              <w:t xml:space="preserve">; </w:t>
            </w:r>
            <w:r w:rsidRPr="006441A2">
              <w:rPr>
                <w:rFonts w:ascii="Verdana" w:hAnsi="Verdana"/>
                <w:sz w:val="16"/>
                <w:szCs w:val="16"/>
              </w:rPr>
              <w:t>acting as intermediaries between survivors and representatives of institutions NGOs, academia, media</w:t>
            </w:r>
            <w:r>
              <w:rPr>
                <w:rFonts w:ascii="Verdana" w:hAnsi="Verdana"/>
                <w:sz w:val="16"/>
                <w:szCs w:val="16"/>
              </w:rPr>
              <w:t xml:space="preserve">, </w:t>
            </w:r>
            <w:r w:rsidRPr="006441A2">
              <w:rPr>
                <w:rFonts w:ascii="Verdana" w:hAnsi="Verdana"/>
                <w:sz w:val="16"/>
                <w:szCs w:val="16"/>
              </w:rPr>
              <w:t>collecting documentation and evidence as well as providing contacts of potential witnesses for the prosecution of crimes</w:t>
            </w:r>
            <w:r>
              <w:rPr>
                <w:rFonts w:ascii="Verdana" w:hAnsi="Verdana"/>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High</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 xml:space="preserve">Regular coordination meetings and communication will be managed by the JPM; the associations are regularly involved in the consultation process led by IOM regarding legislation on reparations as well as in capacity building activities. </w:t>
            </w:r>
            <w:r>
              <w:rPr>
                <w:rFonts w:ascii="Verdana" w:hAnsi="Verdana"/>
                <w:sz w:val="16"/>
                <w:szCs w:val="16"/>
              </w:rPr>
              <w:t>selected</w:t>
            </w:r>
            <w:r w:rsidRPr="00CA32B2">
              <w:rPr>
                <w:rFonts w:ascii="Verdana" w:hAnsi="Verdana"/>
                <w:sz w:val="16"/>
                <w:szCs w:val="16"/>
              </w:rPr>
              <w:t xml:space="preserve"> associations are also part of the civil society advisory group set up by the JP in March 2017.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b/>
                <w:sz w:val="16"/>
                <w:szCs w:val="16"/>
              </w:rPr>
            </w:pPr>
            <w:r w:rsidRPr="00CA32B2">
              <w:rPr>
                <w:rFonts w:ascii="Verdana" w:hAnsi="Verdana"/>
                <w:sz w:val="16"/>
                <w:szCs w:val="16"/>
              </w:rPr>
              <w:t>UN JPM, IOM</w:t>
            </w:r>
          </w:p>
        </w:tc>
      </w:tr>
      <w:tr w:rsidR="00C30833" w:rsidRPr="00CA32B2" w:rsidTr="00137019">
        <w:trPr>
          <w:cantSplit/>
          <w:trHeight w:val="1134"/>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C30833" w:rsidRPr="00CA32B2" w:rsidRDefault="00C30833" w:rsidP="00137019">
            <w:pPr>
              <w:ind w:left="113" w:right="113"/>
              <w:jc w:val="center"/>
              <w:rPr>
                <w:rFonts w:ascii="Verdana" w:hAnsi="Verdana"/>
                <w:sz w:val="16"/>
                <w:szCs w:val="16"/>
              </w:rPr>
            </w:pPr>
            <w:r w:rsidRPr="00CA32B2">
              <w:rPr>
                <w:rFonts w:ascii="Verdana" w:hAnsi="Verdana"/>
                <w:sz w:val="16"/>
                <w:szCs w:val="16"/>
              </w:rPr>
              <w:t>IIOO</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OSCE, EU and other international organizations involved in CRSV</w:t>
            </w:r>
          </w:p>
        </w:tc>
        <w:tc>
          <w:tcPr>
            <w:tcW w:w="3544" w:type="dxa"/>
            <w:tcBorders>
              <w:top w:val="single" w:sz="4" w:space="0" w:color="000000"/>
              <w:left w:val="single" w:sz="4" w:space="0" w:color="000000"/>
              <w:bottom w:val="single" w:sz="4" w:space="0" w:color="000000"/>
              <w:right w:val="single" w:sz="4" w:space="0" w:color="000000"/>
            </w:tcBorders>
          </w:tcPr>
          <w:p w:rsidR="00C30833" w:rsidRDefault="00C30833" w:rsidP="00137019">
            <w:pPr>
              <w:rPr>
                <w:rFonts w:ascii="Verdana" w:hAnsi="Verdana"/>
                <w:sz w:val="16"/>
                <w:szCs w:val="16"/>
              </w:rPr>
            </w:pPr>
            <w:r>
              <w:rPr>
                <w:rFonts w:ascii="Verdana" w:hAnsi="Verdana"/>
                <w:sz w:val="16"/>
                <w:szCs w:val="16"/>
              </w:rPr>
              <w:t>EU: donor for projects focusing on assisting victims and witnesses in war crimes cases, support to the judicial sector, etc.</w:t>
            </w:r>
          </w:p>
          <w:p w:rsidR="00C30833" w:rsidRDefault="00C30833" w:rsidP="00137019">
            <w:pPr>
              <w:rPr>
                <w:rFonts w:ascii="Verdana" w:hAnsi="Verdana"/>
                <w:sz w:val="16"/>
                <w:szCs w:val="16"/>
              </w:rPr>
            </w:pPr>
            <w:r>
              <w:rPr>
                <w:rFonts w:ascii="Verdana" w:hAnsi="Verdana"/>
                <w:sz w:val="16"/>
                <w:szCs w:val="16"/>
              </w:rPr>
              <w:t>OSCE: monitoring and analysis of war crimes cases, especially CRSV cases.</w:t>
            </w:r>
          </w:p>
          <w:p w:rsidR="00C30833" w:rsidRPr="00CA32B2" w:rsidRDefault="00C30833" w:rsidP="00137019">
            <w:pPr>
              <w:rPr>
                <w:rFonts w:ascii="Verdana" w:hAnsi="Verdana"/>
                <w:sz w:val="16"/>
                <w:szCs w:val="16"/>
              </w:rPr>
            </w:pPr>
            <w:r>
              <w:rPr>
                <w:rFonts w:ascii="Verdana" w:hAnsi="Verdana"/>
                <w:sz w:val="16"/>
                <w:szCs w:val="16"/>
              </w:rPr>
              <w:t>ICTY/MICT: processing of war crime cases, documenting of the work done so far in BiH.</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Medium</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Regular coordination meetings and communication will be managed by the JPM. Ad hoc communication on specific issues may be managed by UN Agencies as well.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833" w:rsidRPr="00CA32B2" w:rsidRDefault="00C30833" w:rsidP="00137019">
            <w:pPr>
              <w:rPr>
                <w:rFonts w:ascii="Verdana" w:hAnsi="Verdana"/>
                <w:sz w:val="16"/>
                <w:szCs w:val="16"/>
              </w:rPr>
            </w:pPr>
            <w:r w:rsidRPr="00CA32B2">
              <w:rPr>
                <w:rFonts w:ascii="Verdana" w:hAnsi="Verdana"/>
                <w:sz w:val="16"/>
                <w:szCs w:val="16"/>
              </w:rPr>
              <w:t>UN JPM, UN Agencies</w:t>
            </w:r>
          </w:p>
        </w:tc>
      </w:tr>
    </w:tbl>
    <w:p w:rsidR="006E1076" w:rsidRPr="006B6EC8" w:rsidRDefault="006E1076" w:rsidP="009E4FF8">
      <w:pPr>
        <w:jc w:val="both"/>
        <w:rPr>
          <w:rFonts w:ascii="Verdana" w:hAnsi="Verdana"/>
          <w:sz w:val="20"/>
          <w:szCs w:val="20"/>
        </w:rPr>
      </w:pPr>
    </w:p>
    <w:p w:rsidR="003B590E" w:rsidRPr="006B6EC8" w:rsidRDefault="003B590E" w:rsidP="009E4FF8">
      <w:pPr>
        <w:jc w:val="both"/>
        <w:rPr>
          <w:rFonts w:ascii="Verdana" w:hAnsi="Verdana"/>
          <w:sz w:val="20"/>
          <w:szCs w:val="20"/>
        </w:rPr>
        <w:sectPr w:rsidR="003B590E" w:rsidRPr="006B6EC8" w:rsidSect="003B590E">
          <w:pgSz w:w="15840" w:h="12240" w:orient="landscape" w:code="1"/>
          <w:pgMar w:top="1080" w:right="1687" w:bottom="990" w:left="810" w:header="720" w:footer="615" w:gutter="0"/>
          <w:cols w:space="720"/>
          <w:noEndnote/>
          <w:docGrid w:linePitch="326"/>
        </w:sectPr>
      </w:pPr>
    </w:p>
    <w:p w:rsidR="00C836F8" w:rsidRPr="006B6EC8" w:rsidRDefault="00C836F8" w:rsidP="009E4FF8">
      <w:pPr>
        <w:jc w:val="both"/>
        <w:rPr>
          <w:rFonts w:ascii="Verdana" w:hAnsi="Verdana"/>
          <w:sz w:val="20"/>
          <w:szCs w:val="20"/>
        </w:rPr>
      </w:pPr>
    </w:p>
    <w:p w:rsidR="00EA4161" w:rsidRPr="00EA4161" w:rsidRDefault="00106C09" w:rsidP="00EA4161">
      <w:pPr>
        <w:pStyle w:val="Heading3"/>
        <w:rPr>
          <w:rFonts w:ascii="Verdana" w:hAnsi="Verdana"/>
          <w:sz w:val="20"/>
          <w:szCs w:val="20"/>
        </w:rPr>
      </w:pPr>
      <w:bookmarkStart w:id="8" w:name="_Toc484521469"/>
      <w:r>
        <w:rPr>
          <w:rFonts w:ascii="Verdana" w:hAnsi="Verdana"/>
          <w:sz w:val="20"/>
          <w:szCs w:val="20"/>
        </w:rPr>
        <w:t xml:space="preserve">3.4 </w:t>
      </w:r>
      <w:r w:rsidR="00304FBA" w:rsidRPr="00EA4161">
        <w:rPr>
          <w:rFonts w:ascii="Verdana" w:hAnsi="Verdana"/>
          <w:sz w:val="20"/>
          <w:szCs w:val="20"/>
        </w:rPr>
        <w:t>Lessons Learned</w:t>
      </w:r>
      <w:bookmarkEnd w:id="8"/>
    </w:p>
    <w:p w:rsidR="00EA4161" w:rsidRDefault="00EA4161" w:rsidP="00B41B95">
      <w:pPr>
        <w:jc w:val="both"/>
        <w:rPr>
          <w:rFonts w:ascii="Verdana" w:hAnsi="Verdana"/>
          <w:b/>
          <w:sz w:val="20"/>
          <w:szCs w:val="20"/>
        </w:rPr>
      </w:pPr>
    </w:p>
    <w:p w:rsidR="007040C2" w:rsidRDefault="00304FBA" w:rsidP="00B41B95">
      <w:pPr>
        <w:jc w:val="both"/>
        <w:rPr>
          <w:rFonts w:ascii="Verdana" w:hAnsi="Verdana"/>
          <w:sz w:val="20"/>
          <w:szCs w:val="20"/>
        </w:rPr>
      </w:pPr>
      <w:r w:rsidRPr="00304FBA">
        <w:rPr>
          <w:rFonts w:ascii="Verdana" w:hAnsi="Verdana"/>
          <w:sz w:val="20"/>
          <w:szCs w:val="20"/>
        </w:rPr>
        <w:t xml:space="preserve">The Programme </w:t>
      </w:r>
      <w:r>
        <w:rPr>
          <w:rFonts w:ascii="Verdana" w:hAnsi="Verdana"/>
          <w:sz w:val="20"/>
          <w:szCs w:val="20"/>
        </w:rPr>
        <w:t>benefits from</w:t>
      </w:r>
      <w:r w:rsidRPr="00304FBA">
        <w:rPr>
          <w:rFonts w:ascii="Verdana" w:hAnsi="Verdana"/>
          <w:sz w:val="20"/>
          <w:szCs w:val="20"/>
        </w:rPr>
        <w:t xml:space="preserve"> the experiences and </w:t>
      </w:r>
      <w:r>
        <w:rPr>
          <w:rFonts w:ascii="Verdana" w:hAnsi="Verdana"/>
          <w:sz w:val="20"/>
          <w:szCs w:val="20"/>
        </w:rPr>
        <w:t>lessons learnt of the PUNOs in their respective mandates and fields of operation: the justice sector for UNDP, the area of reparations for IOM and the domain of health and gender based violence for UNFPA. Furthermore, the JP builds upon a previous JP implemented by the three Agencies and UN Women</w:t>
      </w:r>
      <w:r w:rsidR="00171230">
        <w:rPr>
          <w:rFonts w:ascii="Verdana" w:hAnsi="Verdana"/>
          <w:sz w:val="20"/>
          <w:szCs w:val="20"/>
        </w:rPr>
        <w:t>,</w:t>
      </w:r>
      <w:r>
        <w:rPr>
          <w:rFonts w:ascii="Verdana" w:hAnsi="Verdana"/>
          <w:sz w:val="20"/>
          <w:szCs w:val="20"/>
        </w:rPr>
        <w:t xml:space="preserve"> </w:t>
      </w:r>
      <w:r w:rsidR="001F4DE9">
        <w:rPr>
          <w:rFonts w:ascii="Verdana" w:hAnsi="Verdana"/>
          <w:sz w:val="20"/>
          <w:szCs w:val="20"/>
        </w:rPr>
        <w:t>which</w:t>
      </w:r>
      <w:r>
        <w:rPr>
          <w:rFonts w:ascii="Verdana" w:hAnsi="Verdana"/>
          <w:sz w:val="20"/>
          <w:szCs w:val="20"/>
        </w:rPr>
        <w:t xml:space="preserve"> started in September 2014</w:t>
      </w:r>
      <w:r w:rsidR="001F4DE9">
        <w:rPr>
          <w:rFonts w:ascii="Verdana" w:hAnsi="Verdana"/>
          <w:sz w:val="20"/>
          <w:szCs w:val="20"/>
        </w:rPr>
        <w:t xml:space="preserve"> and will end in August 2017</w:t>
      </w:r>
      <w:r>
        <w:rPr>
          <w:rFonts w:ascii="Verdana" w:hAnsi="Verdana"/>
          <w:sz w:val="20"/>
          <w:szCs w:val="20"/>
        </w:rPr>
        <w:t xml:space="preserve">. </w:t>
      </w:r>
      <w:r w:rsidR="00AD4273">
        <w:rPr>
          <w:rFonts w:ascii="Verdana" w:hAnsi="Verdana"/>
          <w:sz w:val="20"/>
          <w:szCs w:val="20"/>
        </w:rPr>
        <w:t>These previous experiences as well as knowledge collected during the implementation of the previous CRSV JP, have shown that CRSV survivors constitute a very diverse group for age, sex, residence and especially needs. Consequently, one of the main lessons learnt is that a comprehensive and multi-sectorial approach is needed to adequately respond to the needs of this population.</w:t>
      </w:r>
      <w:r w:rsidR="00385F37">
        <w:rPr>
          <w:rFonts w:ascii="Verdana" w:hAnsi="Verdana"/>
          <w:sz w:val="20"/>
          <w:szCs w:val="20"/>
        </w:rPr>
        <w:t xml:space="preserve"> This is the main reason behind the choice of a joint approach involving different UN Agencies with their wealth of expertise in the country and globally.</w:t>
      </w:r>
      <w:r w:rsidR="00AD4273">
        <w:rPr>
          <w:rFonts w:ascii="Verdana" w:hAnsi="Verdana"/>
          <w:sz w:val="20"/>
          <w:szCs w:val="20"/>
        </w:rPr>
        <w:t xml:space="preserve"> Furthermore, CRSV a</w:t>
      </w:r>
      <w:r w:rsidR="00974044">
        <w:rPr>
          <w:rFonts w:ascii="Verdana" w:hAnsi="Verdana"/>
          <w:sz w:val="20"/>
          <w:szCs w:val="20"/>
        </w:rPr>
        <w:t>s a</w:t>
      </w:r>
      <w:r w:rsidR="00AD4273">
        <w:rPr>
          <w:rFonts w:ascii="Verdana" w:hAnsi="Verdana"/>
          <w:sz w:val="20"/>
          <w:szCs w:val="20"/>
        </w:rPr>
        <w:t xml:space="preserve"> very sensitive issue, political sensitivity as well as very cautious </w:t>
      </w:r>
      <w:r w:rsidR="002E1E51">
        <w:rPr>
          <w:rFonts w:ascii="Verdana" w:hAnsi="Verdana"/>
          <w:sz w:val="20"/>
          <w:szCs w:val="20"/>
        </w:rPr>
        <w:t xml:space="preserve">visibility and communication need to be ensured throughout the negotiation and implementation of the JP. </w:t>
      </w:r>
      <w:r w:rsidR="0083578F">
        <w:rPr>
          <w:rFonts w:ascii="Verdana" w:hAnsi="Verdana"/>
          <w:sz w:val="20"/>
          <w:szCs w:val="20"/>
        </w:rPr>
        <w:t xml:space="preserve">Finally, inclusion of survivors either through their associations or other means is crucial to make sure that activities are </w:t>
      </w:r>
      <w:r w:rsidR="00171230">
        <w:rPr>
          <w:rFonts w:ascii="Verdana" w:hAnsi="Verdana"/>
          <w:sz w:val="20"/>
          <w:szCs w:val="20"/>
        </w:rPr>
        <w:t xml:space="preserve">well designed, </w:t>
      </w:r>
      <w:r w:rsidR="0083578F">
        <w:rPr>
          <w:rFonts w:ascii="Verdana" w:hAnsi="Verdana"/>
          <w:sz w:val="20"/>
          <w:szCs w:val="20"/>
        </w:rPr>
        <w:t>well targeted and having th</w:t>
      </w:r>
      <w:r w:rsidR="007040C2">
        <w:rPr>
          <w:rFonts w:ascii="Verdana" w:hAnsi="Verdana"/>
          <w:sz w:val="20"/>
          <w:szCs w:val="20"/>
        </w:rPr>
        <w:t>e impact they intended to have.</w:t>
      </w:r>
      <w:r w:rsidR="009D6780">
        <w:rPr>
          <w:rFonts w:ascii="Verdana" w:hAnsi="Verdana"/>
          <w:sz w:val="20"/>
          <w:szCs w:val="20"/>
        </w:rPr>
        <w:t xml:space="preserve"> </w:t>
      </w:r>
      <w:r w:rsidR="007040C2">
        <w:rPr>
          <w:rFonts w:ascii="Verdana" w:hAnsi="Verdana"/>
          <w:sz w:val="20"/>
          <w:szCs w:val="20"/>
        </w:rPr>
        <w:t>I</w:t>
      </w:r>
      <w:r w:rsidR="0083578F">
        <w:rPr>
          <w:rFonts w:ascii="Verdana" w:hAnsi="Verdana"/>
          <w:sz w:val="20"/>
          <w:szCs w:val="20"/>
        </w:rPr>
        <w:t>nclusion of survivors in the process is in itself contributing to their empowerment and sense of self-</w:t>
      </w:r>
      <w:r w:rsidR="001F4DE9">
        <w:rPr>
          <w:rFonts w:ascii="Verdana" w:hAnsi="Verdana"/>
          <w:sz w:val="20"/>
          <w:szCs w:val="20"/>
        </w:rPr>
        <w:t>worth, thus broadening the impact of the JP.</w:t>
      </w:r>
      <w:r w:rsidR="00171230">
        <w:rPr>
          <w:rFonts w:ascii="Verdana" w:hAnsi="Verdana"/>
          <w:sz w:val="20"/>
          <w:szCs w:val="20"/>
        </w:rPr>
        <w:t xml:space="preserve"> To this end, the UN has created an advisory board called ‘Civil Society Organizations Group’, with the objective of providing</w:t>
      </w:r>
      <w:r w:rsidR="00171230" w:rsidRPr="00171230">
        <w:rPr>
          <w:rFonts w:ascii="Verdana" w:hAnsi="Verdana"/>
          <w:sz w:val="20"/>
          <w:szCs w:val="20"/>
        </w:rPr>
        <w:t xml:space="preserve"> advice and feedback to the Joint UN Programme on all activities and issues related to CRSV as well as to inform civil society about UN activities on this topic</w:t>
      </w:r>
      <w:r w:rsidR="00656E4C">
        <w:rPr>
          <w:rStyle w:val="FootnoteReference"/>
          <w:rFonts w:ascii="Verdana" w:hAnsi="Verdana"/>
          <w:sz w:val="20"/>
          <w:szCs w:val="20"/>
        </w:rPr>
        <w:footnoteReference w:id="19"/>
      </w:r>
      <w:r w:rsidR="00171230">
        <w:rPr>
          <w:rFonts w:ascii="Verdana" w:hAnsi="Verdana"/>
          <w:sz w:val="20"/>
          <w:szCs w:val="20"/>
        </w:rPr>
        <w:t>.</w:t>
      </w:r>
      <w:r w:rsidR="00A343F5">
        <w:rPr>
          <w:rFonts w:ascii="Verdana" w:hAnsi="Verdana"/>
          <w:sz w:val="20"/>
          <w:szCs w:val="20"/>
        </w:rPr>
        <w:t xml:space="preserve"> </w:t>
      </w:r>
    </w:p>
    <w:p w:rsidR="007040C2" w:rsidRDefault="007040C2" w:rsidP="00B41B95">
      <w:pPr>
        <w:jc w:val="both"/>
        <w:rPr>
          <w:rFonts w:ascii="Verdana" w:hAnsi="Verdana"/>
          <w:sz w:val="20"/>
          <w:szCs w:val="20"/>
        </w:rPr>
      </w:pPr>
    </w:p>
    <w:p w:rsidR="00E72F62" w:rsidRPr="009A0D88" w:rsidRDefault="00A343F5" w:rsidP="00B41B95">
      <w:pPr>
        <w:jc w:val="both"/>
        <w:rPr>
          <w:rFonts w:ascii="Verdana" w:hAnsi="Verdana"/>
          <w:sz w:val="20"/>
          <w:szCs w:val="20"/>
        </w:rPr>
      </w:pPr>
      <w:r>
        <w:rPr>
          <w:rFonts w:ascii="Verdana" w:hAnsi="Verdana"/>
          <w:sz w:val="20"/>
          <w:szCs w:val="20"/>
        </w:rPr>
        <w:t>The Programme also takes into consideration UNCAT recommendation that BiH should ‘</w:t>
      </w:r>
      <w:r w:rsidRPr="00A343F5">
        <w:rPr>
          <w:rFonts w:ascii="Verdana" w:hAnsi="Verdana"/>
          <w:sz w:val="20"/>
          <w:szCs w:val="20"/>
        </w:rPr>
        <w:t>develop legal and other measures, to be enforceable throughout the State,</w:t>
      </w:r>
      <w:r>
        <w:rPr>
          <w:rFonts w:ascii="Verdana" w:hAnsi="Verdana"/>
          <w:sz w:val="20"/>
          <w:szCs w:val="20"/>
        </w:rPr>
        <w:t xml:space="preserve"> </w:t>
      </w:r>
      <w:r w:rsidRPr="00A343F5">
        <w:rPr>
          <w:rFonts w:ascii="Verdana" w:hAnsi="Verdana"/>
          <w:sz w:val="20"/>
          <w:szCs w:val="20"/>
        </w:rPr>
        <w:t xml:space="preserve">including an official programme for the rehabilitation of victims of torture including sexual violence, providing them </w:t>
      </w:r>
      <w:r>
        <w:rPr>
          <w:rFonts w:ascii="Verdana" w:hAnsi="Verdana"/>
          <w:sz w:val="20"/>
          <w:szCs w:val="20"/>
        </w:rPr>
        <w:t xml:space="preserve">[CRSV survivors] </w:t>
      </w:r>
      <w:r w:rsidRPr="00A343F5">
        <w:rPr>
          <w:rFonts w:ascii="Verdana" w:hAnsi="Verdana"/>
          <w:sz w:val="20"/>
          <w:szCs w:val="20"/>
        </w:rPr>
        <w:t>recognition and the capacity to pursue redress and their right to fair and adequate compensation and rehabilitation in accordance with the</w:t>
      </w:r>
      <w:r>
        <w:rPr>
          <w:rFonts w:ascii="Verdana" w:hAnsi="Verdana"/>
          <w:sz w:val="20"/>
          <w:szCs w:val="20"/>
        </w:rPr>
        <w:t xml:space="preserve"> requirements of the Convention’ (</w:t>
      </w:r>
      <w:r w:rsidRPr="00A343F5">
        <w:rPr>
          <w:rFonts w:ascii="Verdana" w:hAnsi="Verdana"/>
          <w:sz w:val="20"/>
          <w:szCs w:val="20"/>
        </w:rPr>
        <w:t>CAT/C/BIH/CO/1/CRP.1</w:t>
      </w:r>
      <w:r w:rsidR="00B41B95">
        <w:rPr>
          <w:rFonts w:ascii="Verdana" w:hAnsi="Verdana"/>
          <w:sz w:val="20"/>
          <w:szCs w:val="20"/>
        </w:rPr>
        <w:t xml:space="preserve"> of November 2005</w:t>
      </w:r>
      <w:r>
        <w:rPr>
          <w:rFonts w:ascii="Verdana" w:hAnsi="Verdana"/>
          <w:sz w:val="20"/>
          <w:szCs w:val="20"/>
        </w:rPr>
        <w:t xml:space="preserve">). </w:t>
      </w:r>
      <w:r w:rsidR="00B41B95">
        <w:rPr>
          <w:rFonts w:ascii="Verdana" w:hAnsi="Verdana"/>
          <w:sz w:val="20"/>
          <w:szCs w:val="20"/>
        </w:rPr>
        <w:t xml:space="preserve">Such recommendations are also echoed by CEDAW committee </w:t>
      </w:r>
      <w:r w:rsidR="00D46C66">
        <w:rPr>
          <w:rFonts w:ascii="Verdana" w:hAnsi="Verdana"/>
          <w:sz w:val="20"/>
          <w:szCs w:val="20"/>
        </w:rPr>
        <w:t>c</w:t>
      </w:r>
      <w:r w:rsidR="00B41B95" w:rsidRPr="00B41B95">
        <w:rPr>
          <w:rFonts w:ascii="Verdana" w:hAnsi="Verdana"/>
          <w:sz w:val="20"/>
          <w:szCs w:val="20"/>
        </w:rPr>
        <w:t xml:space="preserve">oncluding </w:t>
      </w:r>
      <w:r w:rsidR="00D46C66">
        <w:rPr>
          <w:rFonts w:ascii="Verdana" w:hAnsi="Verdana"/>
          <w:sz w:val="20"/>
          <w:szCs w:val="20"/>
        </w:rPr>
        <w:t>o</w:t>
      </w:r>
      <w:r w:rsidR="00B41B95" w:rsidRPr="00B41B95">
        <w:rPr>
          <w:rFonts w:ascii="Verdana" w:hAnsi="Verdana"/>
          <w:sz w:val="20"/>
          <w:szCs w:val="20"/>
        </w:rPr>
        <w:t xml:space="preserve">bservations on BiH, </w:t>
      </w:r>
      <w:r w:rsidR="00B41B95">
        <w:rPr>
          <w:rFonts w:ascii="Verdana" w:hAnsi="Verdana"/>
          <w:sz w:val="20"/>
          <w:szCs w:val="20"/>
        </w:rPr>
        <w:t xml:space="preserve">where it’s stated that </w:t>
      </w:r>
      <w:r w:rsidR="00B41B95" w:rsidRPr="00B41B95">
        <w:rPr>
          <w:rFonts w:ascii="Verdana" w:hAnsi="Verdana"/>
          <w:sz w:val="20"/>
          <w:szCs w:val="20"/>
        </w:rPr>
        <w:t xml:space="preserve">the State party </w:t>
      </w:r>
      <w:r w:rsidR="00B41B95">
        <w:rPr>
          <w:rFonts w:ascii="Verdana" w:hAnsi="Verdana"/>
          <w:sz w:val="20"/>
          <w:szCs w:val="20"/>
        </w:rPr>
        <w:t>should ‘</w:t>
      </w:r>
      <w:r w:rsidR="00B41B95" w:rsidRPr="00B41B95">
        <w:rPr>
          <w:rFonts w:ascii="Verdana" w:hAnsi="Verdana"/>
          <w:sz w:val="20"/>
          <w:szCs w:val="20"/>
        </w:rPr>
        <w:t>expedite the adoption of pending draft laws and programmes designed to ensure effective access to justice for all women victims of wartime sexual violence, including adequate reparation</w:t>
      </w:r>
      <w:r w:rsidR="00B41B95">
        <w:rPr>
          <w:rFonts w:ascii="Verdana" w:hAnsi="Verdana"/>
          <w:sz w:val="20"/>
          <w:szCs w:val="20"/>
        </w:rPr>
        <w:t>’ (</w:t>
      </w:r>
      <w:r w:rsidR="00B41B95" w:rsidRPr="00B41B95">
        <w:rPr>
          <w:rFonts w:ascii="Verdana" w:hAnsi="Verdana"/>
          <w:sz w:val="20"/>
          <w:szCs w:val="20"/>
        </w:rPr>
        <w:t>CEDAW/C/BIH/CO/4-5 of 26 July 2013)</w:t>
      </w:r>
      <w:r w:rsidR="00B41B95">
        <w:rPr>
          <w:rFonts w:ascii="Verdana" w:hAnsi="Verdana"/>
          <w:sz w:val="20"/>
          <w:szCs w:val="20"/>
        </w:rPr>
        <w:t xml:space="preserve">. </w:t>
      </w:r>
      <w:r w:rsidR="00D61D9A">
        <w:rPr>
          <w:rFonts w:ascii="Verdana" w:hAnsi="Verdana"/>
          <w:sz w:val="20"/>
          <w:szCs w:val="20"/>
        </w:rPr>
        <w:t xml:space="preserve">Other recommendations taken into consideration stem from the reports on the visits of the </w:t>
      </w:r>
      <w:r w:rsidR="00D61D9A" w:rsidRPr="00D61D9A">
        <w:rPr>
          <w:rFonts w:ascii="Verdana" w:hAnsi="Verdana"/>
          <w:sz w:val="20"/>
          <w:szCs w:val="20"/>
        </w:rPr>
        <w:t>UN Special Rapporteur on Violence against Women, its Causes and Consequences’, Mme. Rashida Manjoo</w:t>
      </w:r>
      <w:r w:rsidR="00D61D9A">
        <w:rPr>
          <w:rFonts w:ascii="Verdana" w:hAnsi="Verdana"/>
          <w:sz w:val="20"/>
          <w:szCs w:val="20"/>
        </w:rPr>
        <w:t xml:space="preserve"> (2012) and the SRSG, Mme. Zanaib Bangura (2013).</w:t>
      </w:r>
    </w:p>
    <w:p w:rsidR="00BD690D" w:rsidRDefault="00BD690D" w:rsidP="009E4FF8">
      <w:pPr>
        <w:jc w:val="both"/>
        <w:rPr>
          <w:rFonts w:ascii="Verdana" w:hAnsi="Verdana"/>
          <w:sz w:val="20"/>
          <w:szCs w:val="20"/>
        </w:rPr>
      </w:pPr>
    </w:p>
    <w:p w:rsidR="00EA4161" w:rsidRDefault="00106C09" w:rsidP="00EA4161">
      <w:pPr>
        <w:pStyle w:val="Heading3"/>
        <w:rPr>
          <w:rFonts w:ascii="Verdana" w:hAnsi="Verdana"/>
          <w:sz w:val="20"/>
          <w:szCs w:val="20"/>
        </w:rPr>
      </w:pPr>
      <w:bookmarkStart w:id="9" w:name="_Toc484521470"/>
      <w:r>
        <w:rPr>
          <w:rFonts w:ascii="Verdana" w:hAnsi="Verdana"/>
          <w:sz w:val="20"/>
          <w:szCs w:val="20"/>
        </w:rPr>
        <w:t xml:space="preserve">3.5 </w:t>
      </w:r>
      <w:r w:rsidR="00BD690D" w:rsidRPr="00EA4161">
        <w:rPr>
          <w:rFonts w:ascii="Verdana" w:hAnsi="Verdana"/>
          <w:sz w:val="20"/>
          <w:szCs w:val="20"/>
        </w:rPr>
        <w:t>The proposed joint programme</w:t>
      </w:r>
      <w:bookmarkEnd w:id="9"/>
      <w:r w:rsidR="00BD690D">
        <w:rPr>
          <w:rFonts w:ascii="Verdana" w:hAnsi="Verdana"/>
          <w:sz w:val="20"/>
          <w:szCs w:val="20"/>
        </w:rPr>
        <w:t xml:space="preserve"> </w:t>
      </w:r>
    </w:p>
    <w:p w:rsidR="00EA4161" w:rsidRDefault="00EA4161" w:rsidP="002D2FD5">
      <w:pPr>
        <w:jc w:val="both"/>
        <w:rPr>
          <w:rFonts w:ascii="Verdana" w:hAnsi="Verdana"/>
          <w:sz w:val="20"/>
          <w:szCs w:val="20"/>
        </w:rPr>
      </w:pPr>
    </w:p>
    <w:p w:rsidR="002D2FD5" w:rsidRDefault="002D2FD5" w:rsidP="002D2FD5">
      <w:pPr>
        <w:jc w:val="both"/>
        <w:rPr>
          <w:rFonts w:ascii="Verdana" w:hAnsi="Verdana"/>
          <w:sz w:val="20"/>
          <w:szCs w:val="20"/>
        </w:rPr>
      </w:pPr>
      <w:r w:rsidRPr="00F10C5A">
        <w:rPr>
          <w:rFonts w:ascii="Verdana" w:hAnsi="Verdana"/>
          <w:sz w:val="20"/>
          <w:szCs w:val="20"/>
        </w:rPr>
        <w:t xml:space="preserve">This </w:t>
      </w:r>
      <w:r>
        <w:rPr>
          <w:rFonts w:ascii="Verdana" w:hAnsi="Verdana"/>
          <w:sz w:val="20"/>
          <w:szCs w:val="20"/>
        </w:rPr>
        <w:t>Joint Programme is a continuation</w:t>
      </w:r>
      <w:r w:rsidRPr="00F10C5A">
        <w:rPr>
          <w:rFonts w:ascii="Verdana" w:hAnsi="Verdana"/>
          <w:sz w:val="20"/>
          <w:szCs w:val="20"/>
        </w:rPr>
        <w:t xml:space="preserve"> of the support provided by the UK Government</w:t>
      </w:r>
      <w:r>
        <w:rPr>
          <w:rFonts w:ascii="Verdana" w:hAnsi="Verdana"/>
          <w:sz w:val="20"/>
          <w:szCs w:val="20"/>
        </w:rPr>
        <w:t>, UN Action and Canadian Government</w:t>
      </w:r>
      <w:r w:rsidRPr="00F10C5A">
        <w:rPr>
          <w:rFonts w:ascii="Verdana" w:hAnsi="Verdana"/>
          <w:sz w:val="20"/>
          <w:szCs w:val="20"/>
        </w:rPr>
        <w:t xml:space="preserve"> to the four UN participating Agencies from September 2014. The guiding principles behind the overall Joint UN Programme is that supporting CRSV survivors is a </w:t>
      </w:r>
      <w:r w:rsidR="007040C2" w:rsidRPr="00F10C5A">
        <w:rPr>
          <w:rFonts w:ascii="Verdana" w:hAnsi="Verdana"/>
          <w:sz w:val="20"/>
          <w:szCs w:val="20"/>
        </w:rPr>
        <w:t xml:space="preserve">long-term </w:t>
      </w:r>
      <w:r w:rsidRPr="00F10C5A">
        <w:rPr>
          <w:rFonts w:ascii="Verdana" w:hAnsi="Verdana"/>
          <w:sz w:val="20"/>
          <w:szCs w:val="20"/>
        </w:rPr>
        <w:t>process seeking to create opportunities rather than impose solutions. With this understanding, the UN Agencies remain committed to comprehensively responding to the needs and upholding survivors’ rights in BiH through the following key programmatic outputs:</w:t>
      </w:r>
    </w:p>
    <w:p w:rsidR="002D2FD5" w:rsidRPr="00F10C5A" w:rsidRDefault="002D2FD5" w:rsidP="002D2FD5">
      <w:pPr>
        <w:jc w:val="both"/>
        <w:rPr>
          <w:rFonts w:ascii="Verdana" w:hAnsi="Verdana"/>
          <w:sz w:val="20"/>
          <w:szCs w:val="20"/>
        </w:rPr>
      </w:pPr>
    </w:p>
    <w:p w:rsidR="002D2FD5" w:rsidRPr="00F10C5A" w:rsidRDefault="002D2FD5" w:rsidP="002D2FD5">
      <w:pPr>
        <w:numPr>
          <w:ilvl w:val="0"/>
          <w:numId w:val="16"/>
        </w:numPr>
        <w:jc w:val="both"/>
        <w:rPr>
          <w:rFonts w:ascii="Verdana" w:hAnsi="Verdana"/>
          <w:sz w:val="20"/>
          <w:szCs w:val="20"/>
        </w:rPr>
      </w:pPr>
      <w:r w:rsidRPr="00F10C5A">
        <w:rPr>
          <w:rFonts w:ascii="Verdana" w:hAnsi="Verdana"/>
          <w:sz w:val="20"/>
          <w:szCs w:val="20"/>
        </w:rPr>
        <w:t>advances on the level of legislation, including its implementation</w:t>
      </w:r>
    </w:p>
    <w:p w:rsidR="002D2FD5" w:rsidRPr="00F10C5A" w:rsidRDefault="002D2FD5" w:rsidP="002D2FD5">
      <w:pPr>
        <w:numPr>
          <w:ilvl w:val="0"/>
          <w:numId w:val="16"/>
        </w:numPr>
        <w:jc w:val="both"/>
        <w:rPr>
          <w:rFonts w:ascii="Verdana" w:hAnsi="Verdana"/>
          <w:sz w:val="20"/>
          <w:szCs w:val="20"/>
        </w:rPr>
      </w:pPr>
      <w:r w:rsidRPr="00F10C5A">
        <w:rPr>
          <w:rFonts w:ascii="Verdana" w:hAnsi="Verdana"/>
          <w:sz w:val="20"/>
          <w:szCs w:val="20"/>
        </w:rPr>
        <w:t xml:space="preserve">more sensitized and accessible services </w:t>
      </w:r>
    </w:p>
    <w:p w:rsidR="002D2FD5" w:rsidRPr="00F10C5A" w:rsidRDefault="002D2FD5" w:rsidP="002D2FD5">
      <w:pPr>
        <w:numPr>
          <w:ilvl w:val="0"/>
          <w:numId w:val="16"/>
        </w:numPr>
        <w:jc w:val="both"/>
        <w:rPr>
          <w:rFonts w:ascii="Verdana" w:hAnsi="Verdana"/>
          <w:sz w:val="20"/>
          <w:szCs w:val="20"/>
        </w:rPr>
      </w:pPr>
      <w:r w:rsidRPr="00F10C5A">
        <w:rPr>
          <w:rFonts w:ascii="Verdana" w:hAnsi="Verdana"/>
          <w:sz w:val="20"/>
          <w:szCs w:val="20"/>
        </w:rPr>
        <w:t>alleviation of stigma against CRSV survivors</w:t>
      </w:r>
    </w:p>
    <w:p w:rsidR="002D2FD5" w:rsidRPr="00F10C5A" w:rsidRDefault="002D2FD5" w:rsidP="002D2FD5">
      <w:pPr>
        <w:numPr>
          <w:ilvl w:val="0"/>
          <w:numId w:val="16"/>
        </w:numPr>
        <w:jc w:val="both"/>
        <w:rPr>
          <w:rFonts w:ascii="Verdana" w:hAnsi="Verdana"/>
          <w:sz w:val="20"/>
          <w:szCs w:val="20"/>
        </w:rPr>
      </w:pPr>
      <w:r w:rsidRPr="00F10C5A">
        <w:rPr>
          <w:rFonts w:ascii="Verdana" w:hAnsi="Verdana"/>
          <w:sz w:val="20"/>
          <w:szCs w:val="20"/>
        </w:rPr>
        <w:t>individual empowerment of CRSV survivors</w:t>
      </w:r>
    </w:p>
    <w:p w:rsidR="002D2FD5" w:rsidRPr="00F10C5A" w:rsidRDefault="002D2FD5" w:rsidP="002D2FD5">
      <w:pPr>
        <w:jc w:val="both"/>
        <w:rPr>
          <w:rFonts w:ascii="Verdana" w:hAnsi="Verdana"/>
          <w:sz w:val="20"/>
          <w:szCs w:val="20"/>
        </w:rPr>
      </w:pPr>
    </w:p>
    <w:p w:rsidR="002D2FD5" w:rsidRPr="00F10C5A" w:rsidRDefault="002D2FD5" w:rsidP="002D2FD5">
      <w:pPr>
        <w:jc w:val="both"/>
        <w:rPr>
          <w:rFonts w:ascii="Verdana" w:hAnsi="Verdana"/>
          <w:sz w:val="20"/>
          <w:szCs w:val="20"/>
        </w:rPr>
      </w:pPr>
      <w:r w:rsidRPr="00F10C5A">
        <w:rPr>
          <w:rFonts w:ascii="Verdana" w:hAnsi="Verdana"/>
          <w:sz w:val="20"/>
          <w:szCs w:val="20"/>
        </w:rPr>
        <w:t xml:space="preserve">With this proposal, </w:t>
      </w:r>
      <w:r w:rsidR="00A5246A">
        <w:rPr>
          <w:rFonts w:ascii="Verdana" w:hAnsi="Verdana"/>
          <w:sz w:val="20"/>
          <w:szCs w:val="20"/>
        </w:rPr>
        <w:t xml:space="preserve">under IOM leadership, </w:t>
      </w:r>
      <w:r w:rsidRPr="00F10C5A">
        <w:rPr>
          <w:rFonts w:ascii="Verdana" w:hAnsi="Verdana"/>
          <w:sz w:val="20"/>
          <w:szCs w:val="20"/>
        </w:rPr>
        <w:t xml:space="preserve">the UN intends to prepare the grounds for an improved legislative framework enabling registration of CRSV survivors in RS and the consequent enjoyment of rights prescribed by the law. Additionally, the UN will support the preparation of the registration process in RS and the work of the Commissions in BD and the FBIH, to allow registration of new survivors in those two territories. In the long run, this will allow a greater number of CRSV survivors (and survivors of war-torture in the case of RS) gain access to their rights. To enhance access to justice and access to sensitized services, a smaller component of this proposal focuses on completing the policy alignment and capacitation of the BiH Free Legal Aid (FLA) Network, as processes which were initiated in </w:t>
      </w:r>
      <w:r w:rsidR="00A5246A">
        <w:rPr>
          <w:rFonts w:ascii="Verdana" w:hAnsi="Verdana"/>
          <w:sz w:val="20"/>
          <w:szCs w:val="20"/>
        </w:rPr>
        <w:t>the previous CRSV JP</w:t>
      </w:r>
      <w:r w:rsidRPr="00F10C5A">
        <w:rPr>
          <w:rFonts w:ascii="Verdana" w:hAnsi="Verdana"/>
          <w:sz w:val="20"/>
          <w:szCs w:val="20"/>
        </w:rPr>
        <w:t>, in order to provide efficient and tailored legal support to CRSV survivors, but also to other highly vulnerable cat</w:t>
      </w:r>
      <w:r>
        <w:rPr>
          <w:rFonts w:ascii="Verdana" w:hAnsi="Verdana"/>
          <w:sz w:val="20"/>
          <w:szCs w:val="20"/>
        </w:rPr>
        <w:t>e</w:t>
      </w:r>
      <w:r w:rsidRPr="00F10C5A">
        <w:rPr>
          <w:rFonts w:ascii="Verdana" w:hAnsi="Verdana"/>
          <w:sz w:val="20"/>
          <w:szCs w:val="20"/>
        </w:rPr>
        <w:t xml:space="preserve">gories such as </w:t>
      </w:r>
      <w:r w:rsidR="00212359">
        <w:rPr>
          <w:rFonts w:ascii="Verdana" w:hAnsi="Verdana"/>
          <w:sz w:val="20"/>
          <w:szCs w:val="20"/>
        </w:rPr>
        <w:t>GBV</w:t>
      </w:r>
      <w:r w:rsidRPr="00F10C5A">
        <w:rPr>
          <w:rFonts w:ascii="Verdana" w:hAnsi="Verdana"/>
          <w:sz w:val="20"/>
          <w:szCs w:val="20"/>
        </w:rPr>
        <w:t xml:space="preserve"> survivors, children in contact with the law, etc.</w:t>
      </w:r>
      <w:r w:rsidR="00A5246A">
        <w:rPr>
          <w:rFonts w:ascii="Verdana" w:hAnsi="Verdana"/>
          <w:sz w:val="20"/>
          <w:szCs w:val="20"/>
        </w:rPr>
        <w:t xml:space="preserve"> This component will be implemented by UNDP</w:t>
      </w:r>
      <w:r w:rsidR="007040C2">
        <w:rPr>
          <w:rFonts w:ascii="Verdana" w:hAnsi="Verdana"/>
          <w:sz w:val="20"/>
          <w:szCs w:val="20"/>
        </w:rPr>
        <w:t>.</w:t>
      </w:r>
    </w:p>
    <w:p w:rsidR="002D2FD5" w:rsidRPr="00F10C5A" w:rsidRDefault="002D2FD5" w:rsidP="002D2FD5">
      <w:pPr>
        <w:jc w:val="both"/>
        <w:rPr>
          <w:rFonts w:ascii="Verdana" w:hAnsi="Verdana"/>
          <w:sz w:val="20"/>
          <w:szCs w:val="20"/>
        </w:rPr>
      </w:pPr>
    </w:p>
    <w:p w:rsidR="002D2FD5" w:rsidRPr="00F10C5A" w:rsidRDefault="002D2FD5" w:rsidP="002D2FD5">
      <w:pPr>
        <w:jc w:val="both"/>
        <w:rPr>
          <w:rFonts w:ascii="Verdana" w:hAnsi="Verdana"/>
          <w:sz w:val="20"/>
          <w:szCs w:val="20"/>
        </w:rPr>
      </w:pPr>
      <w:r w:rsidRPr="00F10C5A">
        <w:rPr>
          <w:rFonts w:ascii="Verdana" w:hAnsi="Verdana"/>
          <w:sz w:val="20"/>
          <w:szCs w:val="20"/>
        </w:rPr>
        <w:t xml:space="preserve">Additionally, the UN will build the capacities of key stakeholders and support local initiatives aimed at tackling the stigmatization of CRSV survivors. This intervention will </w:t>
      </w:r>
      <w:r w:rsidR="00A5246A">
        <w:rPr>
          <w:rFonts w:ascii="Verdana" w:hAnsi="Verdana"/>
          <w:sz w:val="20"/>
          <w:szCs w:val="20"/>
        </w:rPr>
        <w:t xml:space="preserve">be led by UNFPA and </w:t>
      </w:r>
      <w:r w:rsidRPr="00F10C5A">
        <w:rPr>
          <w:rFonts w:ascii="Verdana" w:hAnsi="Verdana"/>
          <w:sz w:val="20"/>
          <w:szCs w:val="20"/>
        </w:rPr>
        <w:t>have two levels: stigma alleviation at the community/society level and at the individual level. Within the first level, the UN will:</w:t>
      </w:r>
    </w:p>
    <w:p w:rsidR="002D2FD5" w:rsidRPr="00F10C5A" w:rsidRDefault="002D2FD5" w:rsidP="007534A6">
      <w:pPr>
        <w:numPr>
          <w:ilvl w:val="0"/>
          <w:numId w:val="23"/>
        </w:numPr>
        <w:jc w:val="both"/>
        <w:rPr>
          <w:rFonts w:ascii="Verdana" w:hAnsi="Verdana"/>
          <w:sz w:val="20"/>
          <w:szCs w:val="20"/>
        </w:rPr>
      </w:pPr>
      <w:r w:rsidRPr="00F10C5A">
        <w:rPr>
          <w:rFonts w:ascii="Verdana" w:hAnsi="Verdana"/>
          <w:sz w:val="20"/>
          <w:szCs w:val="20"/>
        </w:rPr>
        <w:t>capacitate clergy members from the main four religions present in BIH to reach out to members of their congregations and promote non-stigmatizing attitudes and views;</w:t>
      </w:r>
    </w:p>
    <w:p w:rsidR="002D2FD5" w:rsidRPr="00F10C5A" w:rsidRDefault="002D2FD5" w:rsidP="007534A6">
      <w:pPr>
        <w:numPr>
          <w:ilvl w:val="0"/>
          <w:numId w:val="23"/>
        </w:numPr>
        <w:jc w:val="both"/>
        <w:rPr>
          <w:rFonts w:ascii="Verdana" w:hAnsi="Verdana"/>
          <w:sz w:val="20"/>
          <w:szCs w:val="20"/>
        </w:rPr>
      </w:pPr>
      <w:r w:rsidRPr="00F10C5A">
        <w:rPr>
          <w:rFonts w:ascii="Verdana" w:hAnsi="Verdana"/>
          <w:sz w:val="20"/>
          <w:szCs w:val="20"/>
        </w:rPr>
        <w:t>initiate a dialogue about joint measures to alleviate stigma amongst the representatives of the four main religious communities of t</w:t>
      </w:r>
      <w:r>
        <w:rPr>
          <w:rFonts w:ascii="Verdana" w:hAnsi="Verdana"/>
          <w:sz w:val="20"/>
          <w:szCs w:val="20"/>
        </w:rPr>
        <w:t>he region (BIH, Serbia, Kosovo*</w:t>
      </w:r>
      <w:r w:rsidR="00A62C32">
        <w:rPr>
          <w:rStyle w:val="FootnoteReference"/>
          <w:rFonts w:ascii="Verdana" w:hAnsi="Verdana"/>
          <w:sz w:val="20"/>
          <w:szCs w:val="20"/>
        </w:rPr>
        <w:footnoteReference w:id="20"/>
      </w:r>
      <w:r w:rsidRPr="00F10C5A">
        <w:rPr>
          <w:rFonts w:ascii="Verdana" w:hAnsi="Verdana"/>
          <w:sz w:val="20"/>
          <w:szCs w:val="20"/>
        </w:rPr>
        <w:t>)</w:t>
      </w:r>
    </w:p>
    <w:p w:rsidR="002D2FD5" w:rsidRPr="00F10C5A" w:rsidRDefault="002D2FD5" w:rsidP="007534A6">
      <w:pPr>
        <w:numPr>
          <w:ilvl w:val="0"/>
          <w:numId w:val="23"/>
        </w:numPr>
        <w:jc w:val="both"/>
        <w:rPr>
          <w:rFonts w:ascii="Verdana" w:hAnsi="Verdana"/>
          <w:sz w:val="20"/>
          <w:szCs w:val="20"/>
        </w:rPr>
      </w:pPr>
      <w:r w:rsidRPr="00F10C5A">
        <w:rPr>
          <w:rFonts w:ascii="Verdana" w:hAnsi="Verdana"/>
          <w:sz w:val="20"/>
          <w:szCs w:val="20"/>
        </w:rPr>
        <w:t>continue supporting local informal groups and stimulate public dialogue on stigma against CRSV in 10 locations.</w:t>
      </w:r>
    </w:p>
    <w:p w:rsidR="002D2FD5" w:rsidRPr="00F10C5A" w:rsidRDefault="002D2FD5" w:rsidP="007534A6">
      <w:pPr>
        <w:numPr>
          <w:ilvl w:val="0"/>
          <w:numId w:val="23"/>
        </w:numPr>
        <w:jc w:val="both"/>
        <w:rPr>
          <w:rFonts w:ascii="Verdana" w:hAnsi="Verdana"/>
          <w:sz w:val="20"/>
          <w:szCs w:val="20"/>
        </w:rPr>
      </w:pPr>
      <w:r w:rsidRPr="00F10C5A">
        <w:rPr>
          <w:rFonts w:ascii="Verdana" w:hAnsi="Verdana"/>
          <w:sz w:val="20"/>
          <w:szCs w:val="20"/>
        </w:rPr>
        <w:t>continue the capacitation of media outlets to report on CRSV in line with guidelines on non-discriminatory reporting</w:t>
      </w:r>
      <w:r w:rsidR="00813466">
        <w:rPr>
          <w:rFonts w:ascii="Verdana" w:hAnsi="Verdana"/>
          <w:sz w:val="20"/>
          <w:szCs w:val="20"/>
        </w:rPr>
        <w:t>.</w:t>
      </w:r>
    </w:p>
    <w:p w:rsidR="002D2FD5" w:rsidRDefault="002D2FD5" w:rsidP="002D2FD5">
      <w:pPr>
        <w:jc w:val="both"/>
        <w:rPr>
          <w:rFonts w:ascii="Verdana" w:hAnsi="Verdana"/>
          <w:sz w:val="20"/>
          <w:szCs w:val="20"/>
        </w:rPr>
      </w:pPr>
    </w:p>
    <w:p w:rsidR="002D2FD5" w:rsidRPr="00F10C5A" w:rsidRDefault="002D2FD5" w:rsidP="002D2FD5">
      <w:pPr>
        <w:jc w:val="both"/>
        <w:rPr>
          <w:rFonts w:ascii="Verdana" w:hAnsi="Verdana"/>
          <w:sz w:val="20"/>
          <w:szCs w:val="20"/>
        </w:rPr>
      </w:pPr>
      <w:r w:rsidRPr="00F10C5A">
        <w:rPr>
          <w:rFonts w:ascii="Verdana" w:hAnsi="Verdana"/>
          <w:sz w:val="20"/>
          <w:szCs w:val="20"/>
        </w:rPr>
        <w:t>To reduce stigma at the individual level, the UN will:</w:t>
      </w:r>
    </w:p>
    <w:p w:rsidR="002D2FD5" w:rsidRPr="00F10C5A" w:rsidRDefault="002D2FD5" w:rsidP="007534A6">
      <w:pPr>
        <w:numPr>
          <w:ilvl w:val="0"/>
          <w:numId w:val="23"/>
        </w:numPr>
        <w:jc w:val="both"/>
        <w:rPr>
          <w:rFonts w:ascii="Verdana" w:hAnsi="Verdana"/>
          <w:sz w:val="20"/>
          <w:szCs w:val="20"/>
        </w:rPr>
      </w:pPr>
      <w:r w:rsidRPr="002616FD">
        <w:rPr>
          <w:rFonts w:ascii="Verdana" w:hAnsi="Verdana"/>
          <w:sz w:val="20"/>
          <w:szCs w:val="20"/>
        </w:rPr>
        <w:t>Capacitate public-sector health professionals in 3 locations and psychosocial support experts</w:t>
      </w:r>
      <w:r w:rsidRPr="00F10C5A">
        <w:rPr>
          <w:rFonts w:ascii="Verdana" w:hAnsi="Verdana"/>
          <w:sz w:val="20"/>
          <w:szCs w:val="20"/>
        </w:rPr>
        <w:t xml:space="preserve"> in 3 locations to provide support tailored to CRSV survivors’ needs, focusing on combatting self-stigmatization at the individual level.</w:t>
      </w:r>
    </w:p>
    <w:p w:rsidR="002D2FD5" w:rsidRDefault="002D2FD5" w:rsidP="007534A6">
      <w:pPr>
        <w:numPr>
          <w:ilvl w:val="0"/>
          <w:numId w:val="23"/>
        </w:numPr>
        <w:jc w:val="both"/>
        <w:rPr>
          <w:rFonts w:ascii="Verdana" w:hAnsi="Verdana"/>
          <w:sz w:val="20"/>
          <w:szCs w:val="20"/>
        </w:rPr>
      </w:pPr>
      <w:r w:rsidRPr="00F10C5A">
        <w:rPr>
          <w:rFonts w:ascii="Verdana" w:hAnsi="Verdana"/>
          <w:sz w:val="20"/>
          <w:szCs w:val="20"/>
        </w:rPr>
        <w:t>Support civil society initiatives of self-help groups for CRSV survivors, with the primary aim of overcoming self-stigmatization and family-level stigmatization.</w:t>
      </w:r>
    </w:p>
    <w:p w:rsidR="00F812B1" w:rsidRPr="00304FBA" w:rsidRDefault="00F812B1" w:rsidP="009E4FF8">
      <w:pPr>
        <w:jc w:val="both"/>
        <w:rPr>
          <w:rFonts w:ascii="Verdana" w:hAnsi="Verdana"/>
          <w:sz w:val="20"/>
          <w:szCs w:val="20"/>
        </w:rPr>
      </w:pPr>
    </w:p>
    <w:p w:rsidR="00E4032B" w:rsidRDefault="00106C09" w:rsidP="00EA4161">
      <w:pPr>
        <w:pStyle w:val="Heading3"/>
        <w:rPr>
          <w:rFonts w:ascii="Verdana" w:hAnsi="Verdana"/>
          <w:sz w:val="20"/>
          <w:szCs w:val="20"/>
        </w:rPr>
      </w:pPr>
      <w:bookmarkStart w:id="10" w:name="_Toc484521471"/>
      <w:r>
        <w:rPr>
          <w:rFonts w:ascii="Verdana" w:hAnsi="Verdana"/>
          <w:sz w:val="20"/>
          <w:szCs w:val="20"/>
        </w:rPr>
        <w:t xml:space="preserve">3.6 </w:t>
      </w:r>
      <w:r w:rsidR="00E4032B">
        <w:rPr>
          <w:rFonts w:ascii="Verdana" w:hAnsi="Verdana"/>
          <w:sz w:val="20"/>
          <w:szCs w:val="20"/>
        </w:rPr>
        <w:t>Target beneficiaries</w:t>
      </w:r>
      <w:bookmarkEnd w:id="10"/>
    </w:p>
    <w:p w:rsidR="00E4032B" w:rsidRDefault="00E4032B" w:rsidP="00E4032B"/>
    <w:p w:rsidR="00152B38" w:rsidRDefault="00D92483" w:rsidP="004A42FA">
      <w:pPr>
        <w:jc w:val="both"/>
        <w:rPr>
          <w:rFonts w:ascii="Verdana" w:hAnsi="Verdana"/>
          <w:sz w:val="20"/>
          <w:szCs w:val="20"/>
        </w:rPr>
      </w:pPr>
      <w:r>
        <w:rPr>
          <w:rFonts w:ascii="Verdana" w:hAnsi="Verdana"/>
          <w:b/>
          <w:sz w:val="20"/>
          <w:szCs w:val="20"/>
        </w:rPr>
        <w:t xml:space="preserve">CRSV survivors and their families </w:t>
      </w:r>
      <w:r>
        <w:rPr>
          <w:rFonts w:ascii="Verdana" w:hAnsi="Verdana"/>
          <w:sz w:val="20"/>
          <w:szCs w:val="20"/>
        </w:rPr>
        <w:t xml:space="preserve">are the key and most important target group of the Programme, as well as the final </w:t>
      </w:r>
      <w:r w:rsidR="00DD5D20">
        <w:rPr>
          <w:rFonts w:ascii="Verdana" w:hAnsi="Verdana"/>
          <w:sz w:val="20"/>
          <w:szCs w:val="20"/>
        </w:rPr>
        <w:t xml:space="preserve">direct and </w:t>
      </w:r>
      <w:r>
        <w:rPr>
          <w:rFonts w:ascii="Verdana" w:hAnsi="Verdana"/>
          <w:sz w:val="20"/>
          <w:szCs w:val="20"/>
        </w:rPr>
        <w:t xml:space="preserve">indirect beneficiaries of all Programme interventions. </w:t>
      </w:r>
      <w:r w:rsidR="00DD5D20">
        <w:rPr>
          <w:rFonts w:ascii="Verdana" w:hAnsi="Verdana"/>
          <w:sz w:val="20"/>
          <w:szCs w:val="20"/>
        </w:rPr>
        <w:t>CRSV survivors are intended as men, women and persons who identify themselves in any other way, of all ages who have survived acts of sexual violence during the conflict of the nineties in the region of former Yugoslavia and currently reside in BiH or have access to rights based on BiH legislation</w:t>
      </w:r>
      <w:r w:rsidR="0062449E">
        <w:rPr>
          <w:rStyle w:val="FootnoteReference"/>
          <w:rFonts w:ascii="Verdana" w:hAnsi="Verdana"/>
          <w:sz w:val="20"/>
          <w:szCs w:val="20"/>
        </w:rPr>
        <w:footnoteReference w:id="21"/>
      </w:r>
      <w:r w:rsidR="00DD5D20">
        <w:rPr>
          <w:rFonts w:ascii="Verdana" w:hAnsi="Verdana"/>
          <w:sz w:val="20"/>
          <w:szCs w:val="20"/>
        </w:rPr>
        <w:t xml:space="preserve">. </w:t>
      </w:r>
      <w:r>
        <w:rPr>
          <w:rFonts w:ascii="Verdana" w:hAnsi="Verdana"/>
          <w:sz w:val="20"/>
          <w:szCs w:val="20"/>
        </w:rPr>
        <w:t xml:space="preserve">Through </w:t>
      </w:r>
      <w:r w:rsidRPr="00E82CC4">
        <w:rPr>
          <w:rFonts w:ascii="Verdana" w:hAnsi="Verdana"/>
          <w:b/>
          <w:sz w:val="20"/>
          <w:szCs w:val="20"/>
        </w:rPr>
        <w:t>survivors</w:t>
      </w:r>
      <w:r>
        <w:rPr>
          <w:rFonts w:ascii="Verdana" w:hAnsi="Verdana"/>
          <w:b/>
          <w:sz w:val="20"/>
          <w:szCs w:val="20"/>
        </w:rPr>
        <w:t>’</w:t>
      </w:r>
      <w:r w:rsidRPr="00D92483">
        <w:rPr>
          <w:rFonts w:ascii="Verdana" w:hAnsi="Verdana"/>
          <w:b/>
          <w:sz w:val="20"/>
          <w:szCs w:val="20"/>
        </w:rPr>
        <w:t xml:space="preserve"> a</w:t>
      </w:r>
      <w:r w:rsidRPr="00E82CC4">
        <w:rPr>
          <w:rFonts w:ascii="Verdana" w:hAnsi="Verdana"/>
          <w:b/>
          <w:sz w:val="20"/>
          <w:szCs w:val="20"/>
        </w:rPr>
        <w:t>ssociations</w:t>
      </w:r>
      <w:r>
        <w:rPr>
          <w:rFonts w:ascii="Verdana" w:hAnsi="Verdana"/>
          <w:b/>
          <w:sz w:val="20"/>
          <w:szCs w:val="20"/>
        </w:rPr>
        <w:t>,</w:t>
      </w:r>
      <w:r w:rsidRPr="00E82CC4">
        <w:rPr>
          <w:rFonts w:ascii="Verdana" w:hAnsi="Verdana"/>
          <w:b/>
          <w:sz w:val="20"/>
          <w:szCs w:val="20"/>
        </w:rPr>
        <w:t xml:space="preserve"> </w:t>
      </w:r>
      <w:r>
        <w:rPr>
          <w:rFonts w:ascii="Verdana" w:hAnsi="Verdana"/>
          <w:sz w:val="20"/>
          <w:szCs w:val="20"/>
        </w:rPr>
        <w:t xml:space="preserve">CRSV survivors </w:t>
      </w:r>
      <w:r w:rsidR="00E82CC4">
        <w:rPr>
          <w:rFonts w:ascii="Verdana" w:hAnsi="Verdana"/>
          <w:sz w:val="20"/>
          <w:szCs w:val="20"/>
        </w:rPr>
        <w:t xml:space="preserve">will be informed about the rights and requirements for registration contained in existing legislation across the country (FBiH, RS, BD) as well as recent modifications (the two newly established commissions in BD and FBiH) and legislation being developed </w:t>
      </w:r>
      <w:r w:rsidR="00E82CC4">
        <w:rPr>
          <w:rFonts w:ascii="Verdana" w:hAnsi="Verdana"/>
          <w:sz w:val="20"/>
          <w:szCs w:val="20"/>
        </w:rPr>
        <w:lastRenderedPageBreak/>
        <w:t xml:space="preserve">(RS draft </w:t>
      </w:r>
      <w:r w:rsidR="00E82CC4" w:rsidRPr="00152B38">
        <w:rPr>
          <w:rFonts w:ascii="Verdana" w:hAnsi="Verdana"/>
          <w:sz w:val="20"/>
          <w:szCs w:val="20"/>
        </w:rPr>
        <w:t>'Law on Protection of Victims of War Torture'</w:t>
      </w:r>
      <w:r w:rsidR="00E82CC4">
        <w:rPr>
          <w:rFonts w:ascii="Verdana" w:hAnsi="Verdana"/>
          <w:sz w:val="20"/>
          <w:szCs w:val="20"/>
        </w:rPr>
        <w:t>). It is expected that at least 85</w:t>
      </w:r>
      <w:r w:rsidR="00E82CC4" w:rsidRPr="00E82CC4">
        <w:rPr>
          <w:rFonts w:ascii="Verdana" w:hAnsi="Verdana"/>
          <w:sz w:val="20"/>
          <w:szCs w:val="20"/>
        </w:rPr>
        <w:t xml:space="preserve"> survivors’ association representatives</w:t>
      </w:r>
      <w:r w:rsidR="00E82CC4">
        <w:rPr>
          <w:rFonts w:ascii="Verdana" w:hAnsi="Verdana"/>
          <w:sz w:val="20"/>
          <w:szCs w:val="20"/>
        </w:rPr>
        <w:t xml:space="preserve"> and members</w:t>
      </w:r>
      <w:r w:rsidR="00E82CC4" w:rsidRPr="00E82CC4">
        <w:rPr>
          <w:rFonts w:ascii="Verdana" w:hAnsi="Verdana"/>
          <w:sz w:val="20"/>
          <w:szCs w:val="20"/>
        </w:rPr>
        <w:t xml:space="preserve"> </w:t>
      </w:r>
      <w:r w:rsidR="00E82CC4">
        <w:rPr>
          <w:rFonts w:ascii="Verdana" w:hAnsi="Verdana"/>
          <w:sz w:val="20"/>
          <w:szCs w:val="20"/>
        </w:rPr>
        <w:t xml:space="preserve">will be </w:t>
      </w:r>
      <w:r w:rsidR="00E82CC4" w:rsidRPr="00E82CC4">
        <w:rPr>
          <w:rFonts w:ascii="Verdana" w:hAnsi="Verdana"/>
          <w:sz w:val="20"/>
          <w:szCs w:val="20"/>
        </w:rPr>
        <w:t>trained on effective communication, lobbying and advocacy</w:t>
      </w:r>
      <w:r w:rsidR="00E82CC4">
        <w:rPr>
          <w:rFonts w:ascii="Verdana" w:hAnsi="Verdana"/>
          <w:sz w:val="20"/>
          <w:szCs w:val="20"/>
        </w:rPr>
        <w:t xml:space="preserve"> (</w:t>
      </w:r>
      <w:r w:rsidR="00E82CC4" w:rsidRPr="00E82CC4">
        <w:rPr>
          <w:rFonts w:ascii="Verdana" w:hAnsi="Verdana"/>
          <w:sz w:val="20"/>
          <w:szCs w:val="20"/>
        </w:rPr>
        <w:t xml:space="preserve">25 </w:t>
      </w:r>
      <w:r w:rsidR="00E82CC4">
        <w:rPr>
          <w:rFonts w:ascii="Verdana" w:hAnsi="Verdana"/>
          <w:sz w:val="20"/>
          <w:szCs w:val="20"/>
        </w:rPr>
        <w:t>in BD, 30 in RS and 30 in FBiH)</w:t>
      </w:r>
      <w:r w:rsidR="00E82CC4" w:rsidRPr="00E82CC4">
        <w:rPr>
          <w:rFonts w:ascii="Verdana" w:hAnsi="Verdana"/>
          <w:sz w:val="20"/>
          <w:szCs w:val="20"/>
        </w:rPr>
        <w:t>.</w:t>
      </w:r>
      <w:r w:rsidR="00E82CC4">
        <w:rPr>
          <w:rFonts w:ascii="Verdana" w:hAnsi="Verdana"/>
          <w:sz w:val="20"/>
          <w:szCs w:val="20"/>
        </w:rPr>
        <w:t xml:space="preserve"> Survivors from RS will also be </w:t>
      </w:r>
      <w:r w:rsidR="00E82CC4" w:rsidRPr="00E82CC4">
        <w:rPr>
          <w:rFonts w:ascii="Verdana" w:hAnsi="Verdana"/>
          <w:sz w:val="20"/>
          <w:szCs w:val="20"/>
        </w:rPr>
        <w:t xml:space="preserve">informed about the new draft RS ‘Law on Protection of Victims of War Torture’ </w:t>
      </w:r>
      <w:r w:rsidR="00E82CC4">
        <w:rPr>
          <w:rFonts w:ascii="Verdana" w:hAnsi="Verdana"/>
          <w:sz w:val="20"/>
          <w:szCs w:val="20"/>
        </w:rPr>
        <w:t>in preparation for the public debates scheduled for the third quart</w:t>
      </w:r>
      <w:r w:rsidR="00813466">
        <w:rPr>
          <w:rFonts w:ascii="Verdana" w:hAnsi="Verdana"/>
          <w:sz w:val="20"/>
          <w:szCs w:val="20"/>
        </w:rPr>
        <w:t>er</w:t>
      </w:r>
      <w:r w:rsidR="00E82CC4">
        <w:rPr>
          <w:rFonts w:ascii="Verdana" w:hAnsi="Verdana"/>
          <w:sz w:val="20"/>
          <w:szCs w:val="20"/>
        </w:rPr>
        <w:t xml:space="preserve"> of 2017. </w:t>
      </w:r>
      <w:r w:rsidR="00B03409">
        <w:rPr>
          <w:rFonts w:ascii="Verdana" w:hAnsi="Verdana"/>
          <w:sz w:val="20"/>
          <w:szCs w:val="20"/>
        </w:rPr>
        <w:t>Survivors</w:t>
      </w:r>
      <w:r w:rsidR="0097282E">
        <w:rPr>
          <w:rFonts w:ascii="Verdana" w:hAnsi="Verdana"/>
          <w:sz w:val="20"/>
          <w:szCs w:val="20"/>
        </w:rPr>
        <w:t xml:space="preserve"> will also be actively included in the public debates. </w:t>
      </w:r>
      <w:r w:rsidR="00E82CC4">
        <w:rPr>
          <w:rFonts w:ascii="Verdana" w:hAnsi="Verdana"/>
          <w:sz w:val="20"/>
          <w:szCs w:val="20"/>
        </w:rPr>
        <w:t xml:space="preserve">Finally, in BD, where the commission for the recognition of the status of civilian victim of war - CRSV survivor has been established, </w:t>
      </w:r>
      <w:r w:rsidR="00D378E0">
        <w:rPr>
          <w:rFonts w:ascii="Verdana" w:hAnsi="Verdana"/>
          <w:sz w:val="20"/>
          <w:szCs w:val="20"/>
        </w:rPr>
        <w:t xml:space="preserve">at least </w:t>
      </w:r>
      <w:r w:rsidR="00E82CC4">
        <w:rPr>
          <w:rFonts w:ascii="Verdana" w:hAnsi="Verdana"/>
          <w:sz w:val="20"/>
          <w:szCs w:val="20"/>
        </w:rPr>
        <w:t>40 additional survivors will also be informed about the new procedures for application.</w:t>
      </w:r>
      <w:r w:rsidR="007B6432">
        <w:rPr>
          <w:rFonts w:ascii="Verdana" w:hAnsi="Verdana"/>
          <w:sz w:val="20"/>
          <w:szCs w:val="20"/>
        </w:rPr>
        <w:t xml:space="preserve"> Depending on the need and opportunity, survivors of other forms of war-related torture, civilian victims of war and the associations that represent these categories will also be involved. This is to avoid discrimination when the law addresses all categories at the same time and to try to include men (and women to a lesser extent) survivors of CRSV who may not want to </w:t>
      </w:r>
      <w:r w:rsidR="00D378E0">
        <w:rPr>
          <w:rFonts w:ascii="Verdana" w:hAnsi="Verdana"/>
          <w:sz w:val="20"/>
          <w:szCs w:val="20"/>
        </w:rPr>
        <w:t xml:space="preserve">publicly </w:t>
      </w:r>
      <w:r w:rsidR="007B6432">
        <w:rPr>
          <w:rFonts w:ascii="Verdana" w:hAnsi="Verdana"/>
          <w:sz w:val="20"/>
          <w:szCs w:val="20"/>
        </w:rPr>
        <w:t xml:space="preserve">identify themselves as such. </w:t>
      </w:r>
    </w:p>
    <w:p w:rsidR="00464FDB" w:rsidRDefault="00464FDB" w:rsidP="004A42FA">
      <w:pPr>
        <w:jc w:val="both"/>
        <w:rPr>
          <w:rFonts w:ascii="Verdana" w:hAnsi="Verdana"/>
          <w:sz w:val="20"/>
          <w:szCs w:val="20"/>
        </w:rPr>
      </w:pPr>
    </w:p>
    <w:p w:rsidR="003B0784" w:rsidRDefault="003B0784" w:rsidP="003B0784">
      <w:pPr>
        <w:jc w:val="both"/>
        <w:rPr>
          <w:rFonts w:ascii="Verdana" w:hAnsi="Verdana"/>
          <w:sz w:val="20"/>
          <w:szCs w:val="20"/>
        </w:rPr>
      </w:pPr>
      <w:r w:rsidRPr="00152B38">
        <w:rPr>
          <w:rFonts w:ascii="Verdana" w:hAnsi="Verdana"/>
          <w:b/>
          <w:sz w:val="20"/>
          <w:szCs w:val="20"/>
        </w:rPr>
        <w:t>Government officials and members of parliaments</w:t>
      </w:r>
      <w:r>
        <w:rPr>
          <w:rFonts w:ascii="Verdana" w:hAnsi="Verdana"/>
          <w:sz w:val="20"/>
          <w:szCs w:val="20"/>
        </w:rPr>
        <w:t xml:space="preserve"> are one of the key target of activities aiming at preparing the ground for adoption of legislation granting rights and recognition to CRSV survivors. It is expected that 15 members of the RS Assembly and 20 members of BD Assembly will be made acquainted with</w:t>
      </w:r>
      <w:r w:rsidRPr="00152B38">
        <w:rPr>
          <w:rFonts w:ascii="Verdana" w:hAnsi="Verdana"/>
          <w:sz w:val="20"/>
          <w:szCs w:val="20"/>
        </w:rPr>
        <w:t xml:space="preserve"> international standards and models for reparations as well as on the upcoming draft </w:t>
      </w:r>
      <w:r>
        <w:rPr>
          <w:rFonts w:ascii="Verdana" w:hAnsi="Verdana"/>
          <w:sz w:val="20"/>
          <w:szCs w:val="20"/>
        </w:rPr>
        <w:t xml:space="preserve">RS </w:t>
      </w:r>
      <w:r w:rsidRPr="00152B38">
        <w:rPr>
          <w:rFonts w:ascii="Verdana" w:hAnsi="Verdana"/>
          <w:sz w:val="20"/>
          <w:szCs w:val="20"/>
        </w:rPr>
        <w:t>'Law on Protection of Victims of War Torture'</w:t>
      </w:r>
      <w:r>
        <w:rPr>
          <w:rFonts w:ascii="Verdana" w:hAnsi="Verdana"/>
          <w:sz w:val="20"/>
          <w:szCs w:val="20"/>
        </w:rPr>
        <w:t xml:space="preserve"> (this last for RS Assembly members only). Government representatives will be further involved through ongoing consultations and advocacy efforts as well as through the work of the Steering Committee.</w:t>
      </w:r>
    </w:p>
    <w:p w:rsidR="003B0784" w:rsidRDefault="003B0784" w:rsidP="003B0784">
      <w:pPr>
        <w:jc w:val="both"/>
        <w:rPr>
          <w:rFonts w:ascii="Verdana" w:hAnsi="Verdana"/>
          <w:sz w:val="20"/>
          <w:szCs w:val="20"/>
        </w:rPr>
      </w:pPr>
    </w:p>
    <w:p w:rsidR="00763EA6" w:rsidRDefault="00763EA6" w:rsidP="00763EA6">
      <w:pPr>
        <w:jc w:val="both"/>
        <w:rPr>
          <w:rFonts w:ascii="Verdana" w:hAnsi="Verdana"/>
          <w:sz w:val="20"/>
          <w:szCs w:val="20"/>
        </w:rPr>
      </w:pPr>
      <w:r w:rsidRPr="00763EA6">
        <w:rPr>
          <w:rFonts w:ascii="Verdana" w:hAnsi="Verdana"/>
          <w:b/>
          <w:sz w:val="20"/>
          <w:szCs w:val="20"/>
        </w:rPr>
        <w:t>Relevant institutions responsible for the collection of applications and registration of CRSV survivors</w:t>
      </w:r>
      <w:r>
        <w:rPr>
          <w:rFonts w:ascii="Verdana" w:hAnsi="Verdana"/>
          <w:sz w:val="20"/>
          <w:szCs w:val="20"/>
        </w:rPr>
        <w:t xml:space="preserve"> will also be targeted. In preparation for the implementation of the new RS </w:t>
      </w:r>
      <w:r w:rsidRPr="00152B38">
        <w:rPr>
          <w:rFonts w:ascii="Verdana" w:hAnsi="Verdana"/>
          <w:sz w:val="20"/>
          <w:szCs w:val="20"/>
        </w:rPr>
        <w:t>'Law on Protection of Victims of War Torture'</w:t>
      </w:r>
      <w:r>
        <w:rPr>
          <w:rFonts w:ascii="Verdana" w:hAnsi="Verdana"/>
          <w:sz w:val="20"/>
          <w:szCs w:val="20"/>
        </w:rPr>
        <w:t xml:space="preserve"> the ground will be prepared to ensure a prompt and efficient process of registration or CRSV survivors. To that end, up to 50 officials working at </w:t>
      </w:r>
      <w:r>
        <w:rPr>
          <w:rFonts w:ascii="Verdana" w:hAnsi="Verdana"/>
          <w:b/>
          <w:sz w:val="20"/>
          <w:szCs w:val="20"/>
        </w:rPr>
        <w:t xml:space="preserve">RS municipal bodies for veterans’ affairs </w:t>
      </w:r>
      <w:r>
        <w:rPr>
          <w:rFonts w:ascii="Verdana" w:hAnsi="Verdana"/>
          <w:sz w:val="20"/>
          <w:szCs w:val="20"/>
        </w:rPr>
        <w:t xml:space="preserve">will be trained and equipped to receive and process applications submitted by survivors as soon and if the Law is passed. For what concerns the </w:t>
      </w:r>
      <w:r w:rsidRPr="00763EA6">
        <w:rPr>
          <w:rFonts w:ascii="Verdana" w:hAnsi="Verdana"/>
          <w:b/>
          <w:sz w:val="20"/>
          <w:szCs w:val="20"/>
        </w:rPr>
        <w:t>FBiH and BD</w:t>
      </w:r>
      <w:r>
        <w:rPr>
          <w:rFonts w:ascii="Verdana" w:hAnsi="Verdana"/>
          <w:sz w:val="20"/>
          <w:szCs w:val="20"/>
        </w:rPr>
        <w:t xml:space="preserve">, the members of the two </w:t>
      </w:r>
      <w:r w:rsidRPr="00763EA6">
        <w:rPr>
          <w:rFonts w:ascii="Verdana" w:hAnsi="Verdana"/>
          <w:b/>
          <w:sz w:val="20"/>
          <w:szCs w:val="20"/>
        </w:rPr>
        <w:t>commissions</w:t>
      </w:r>
      <w:r>
        <w:rPr>
          <w:rFonts w:ascii="Verdana" w:hAnsi="Verdana"/>
          <w:sz w:val="20"/>
          <w:szCs w:val="20"/>
        </w:rPr>
        <w:t xml:space="preserve"> in charge </w:t>
      </w:r>
      <w:r w:rsidR="00FD7428">
        <w:rPr>
          <w:rFonts w:ascii="Verdana" w:hAnsi="Verdana"/>
          <w:sz w:val="20"/>
          <w:szCs w:val="20"/>
        </w:rPr>
        <w:t>of evaluating survivors’ applications will also be involved in Programme activities.</w:t>
      </w:r>
    </w:p>
    <w:p w:rsidR="00763EA6" w:rsidRDefault="00763EA6" w:rsidP="00763EA6">
      <w:pPr>
        <w:jc w:val="both"/>
        <w:rPr>
          <w:rFonts w:ascii="Verdana" w:hAnsi="Verdana"/>
          <w:sz w:val="20"/>
          <w:szCs w:val="20"/>
        </w:rPr>
      </w:pPr>
    </w:p>
    <w:p w:rsidR="00763EA6" w:rsidRDefault="008A24B9" w:rsidP="00763EA6">
      <w:pPr>
        <w:jc w:val="both"/>
        <w:rPr>
          <w:rFonts w:ascii="Verdana" w:hAnsi="Verdana"/>
          <w:sz w:val="20"/>
          <w:szCs w:val="20"/>
        </w:rPr>
      </w:pPr>
      <w:r>
        <w:rPr>
          <w:rFonts w:ascii="Verdana" w:hAnsi="Verdana"/>
          <w:sz w:val="20"/>
          <w:szCs w:val="20"/>
        </w:rPr>
        <w:t>Free legal aid, health care and psychosocial support</w:t>
      </w:r>
      <w:r w:rsidRPr="008A24B9">
        <w:rPr>
          <w:rFonts w:ascii="Verdana" w:hAnsi="Verdana"/>
          <w:sz w:val="20"/>
          <w:szCs w:val="20"/>
        </w:rPr>
        <w:t xml:space="preserve"> </w:t>
      </w:r>
      <w:r w:rsidR="00D92483" w:rsidRPr="008A24B9">
        <w:rPr>
          <w:rFonts w:ascii="Verdana" w:hAnsi="Verdana"/>
          <w:sz w:val="20"/>
          <w:szCs w:val="20"/>
        </w:rPr>
        <w:t>Governmental and non-governmental</w:t>
      </w:r>
      <w:r w:rsidR="00D92483">
        <w:rPr>
          <w:rFonts w:ascii="Verdana" w:hAnsi="Verdana"/>
          <w:sz w:val="20"/>
          <w:szCs w:val="20"/>
        </w:rPr>
        <w:t xml:space="preserve"> </w:t>
      </w:r>
      <w:r w:rsidR="00D92483">
        <w:rPr>
          <w:rFonts w:ascii="Verdana" w:hAnsi="Verdana"/>
          <w:b/>
          <w:sz w:val="20"/>
          <w:szCs w:val="20"/>
        </w:rPr>
        <w:t>s</w:t>
      </w:r>
      <w:r w:rsidR="00464FDB" w:rsidRPr="00D92483">
        <w:rPr>
          <w:rFonts w:ascii="Verdana" w:hAnsi="Verdana"/>
          <w:b/>
          <w:sz w:val="20"/>
          <w:szCs w:val="20"/>
        </w:rPr>
        <w:t>ervice providers</w:t>
      </w:r>
      <w:r w:rsidR="00D92483">
        <w:rPr>
          <w:rFonts w:ascii="Verdana" w:hAnsi="Verdana"/>
          <w:b/>
          <w:sz w:val="20"/>
          <w:szCs w:val="20"/>
        </w:rPr>
        <w:t xml:space="preserve"> </w:t>
      </w:r>
      <w:r w:rsidR="00464FDB">
        <w:rPr>
          <w:rFonts w:ascii="Verdana" w:hAnsi="Verdana"/>
          <w:sz w:val="20"/>
          <w:szCs w:val="20"/>
        </w:rPr>
        <w:t xml:space="preserve">are a key target group of the Programme for what concerns capacity building, sensitization and stigma reduction. </w:t>
      </w:r>
      <w:r w:rsidR="00D92483">
        <w:rPr>
          <w:rFonts w:ascii="Verdana" w:hAnsi="Verdana"/>
          <w:sz w:val="20"/>
          <w:szCs w:val="20"/>
        </w:rPr>
        <w:t xml:space="preserve">About 15 experts from the justice sector will be trained to form a pool of trainers for free legal aid providers; 30 health care service providers will be </w:t>
      </w:r>
      <w:r w:rsidR="00D92483" w:rsidRPr="00D92483">
        <w:rPr>
          <w:rFonts w:ascii="Verdana" w:hAnsi="Verdana"/>
          <w:sz w:val="20"/>
          <w:szCs w:val="20"/>
        </w:rPr>
        <w:t>trained for tailored service delivery to CRSV survivors</w:t>
      </w:r>
      <w:r w:rsidR="00D92483">
        <w:rPr>
          <w:rFonts w:ascii="Verdana" w:hAnsi="Verdana"/>
          <w:sz w:val="20"/>
          <w:szCs w:val="20"/>
        </w:rPr>
        <w:t xml:space="preserve">; and 90 </w:t>
      </w:r>
      <w:r w:rsidR="00D92483" w:rsidRPr="00D92483">
        <w:rPr>
          <w:rFonts w:ascii="Verdana" w:hAnsi="Verdana"/>
          <w:sz w:val="20"/>
          <w:szCs w:val="20"/>
        </w:rPr>
        <w:t xml:space="preserve">psychosocial </w:t>
      </w:r>
      <w:r w:rsidR="00D92483">
        <w:rPr>
          <w:rFonts w:ascii="Verdana" w:hAnsi="Verdana"/>
          <w:sz w:val="20"/>
          <w:szCs w:val="20"/>
        </w:rPr>
        <w:t xml:space="preserve">service delivery professionals will be capacitated to </w:t>
      </w:r>
      <w:r w:rsidR="00D92483" w:rsidRPr="00D92483">
        <w:rPr>
          <w:rFonts w:ascii="Verdana" w:hAnsi="Verdana"/>
          <w:sz w:val="20"/>
          <w:szCs w:val="20"/>
        </w:rPr>
        <w:t>provid</w:t>
      </w:r>
      <w:r w:rsidR="00D92483">
        <w:rPr>
          <w:rFonts w:ascii="Verdana" w:hAnsi="Verdana"/>
          <w:sz w:val="20"/>
          <w:szCs w:val="20"/>
        </w:rPr>
        <w:t>e</w:t>
      </w:r>
      <w:r w:rsidR="00D92483" w:rsidRPr="00D92483">
        <w:rPr>
          <w:rFonts w:ascii="Verdana" w:hAnsi="Verdana"/>
          <w:sz w:val="20"/>
          <w:szCs w:val="20"/>
        </w:rPr>
        <w:t xml:space="preserve"> support to CRSV survivors, focusing on stigma alleviation, especially combating self-stigmatization at the individual level</w:t>
      </w:r>
      <w:r w:rsidR="00D92483">
        <w:rPr>
          <w:rFonts w:ascii="Verdana" w:hAnsi="Verdana"/>
          <w:sz w:val="20"/>
          <w:szCs w:val="20"/>
        </w:rPr>
        <w:t xml:space="preserve">. </w:t>
      </w:r>
    </w:p>
    <w:p w:rsidR="00763EA6" w:rsidRDefault="00763EA6" w:rsidP="004A42FA">
      <w:pPr>
        <w:jc w:val="both"/>
        <w:rPr>
          <w:rFonts w:ascii="Verdana" w:hAnsi="Verdana"/>
          <w:sz w:val="20"/>
          <w:szCs w:val="20"/>
        </w:rPr>
      </w:pPr>
    </w:p>
    <w:p w:rsidR="00763EA6" w:rsidRDefault="00FD7428" w:rsidP="004A42FA">
      <w:pPr>
        <w:jc w:val="both"/>
        <w:rPr>
          <w:rFonts w:ascii="Verdana" w:hAnsi="Verdana"/>
          <w:sz w:val="20"/>
          <w:szCs w:val="20"/>
        </w:rPr>
      </w:pPr>
      <w:r w:rsidRPr="00FD7428">
        <w:rPr>
          <w:rFonts w:ascii="Verdana" w:hAnsi="Verdana"/>
          <w:sz w:val="20"/>
          <w:szCs w:val="20"/>
        </w:rPr>
        <w:t>In BiH,</w:t>
      </w:r>
      <w:r>
        <w:rPr>
          <w:rFonts w:ascii="Verdana" w:hAnsi="Verdana"/>
          <w:b/>
          <w:sz w:val="20"/>
          <w:szCs w:val="20"/>
        </w:rPr>
        <w:t xml:space="preserve"> c</w:t>
      </w:r>
      <w:r w:rsidR="00763EA6" w:rsidRPr="008A24B9">
        <w:rPr>
          <w:rFonts w:ascii="Verdana" w:hAnsi="Verdana"/>
          <w:b/>
          <w:sz w:val="20"/>
          <w:szCs w:val="20"/>
        </w:rPr>
        <w:t>ivil society organizations</w:t>
      </w:r>
      <w:r w:rsidR="00763EA6">
        <w:rPr>
          <w:rFonts w:ascii="Verdana" w:hAnsi="Verdana"/>
          <w:sz w:val="20"/>
          <w:szCs w:val="20"/>
        </w:rPr>
        <w:t xml:space="preserve"> </w:t>
      </w:r>
      <w:r>
        <w:rPr>
          <w:rFonts w:ascii="Verdana" w:hAnsi="Verdana"/>
          <w:sz w:val="20"/>
          <w:szCs w:val="20"/>
        </w:rPr>
        <w:t xml:space="preserve">are a key partner when it comes to assisting survivors of CRSV and survivors of war related torture and violence in general. </w:t>
      </w:r>
      <w:r w:rsidR="00D75C58">
        <w:rPr>
          <w:rFonts w:ascii="Verdana" w:hAnsi="Verdana"/>
          <w:sz w:val="20"/>
          <w:szCs w:val="20"/>
        </w:rPr>
        <w:t xml:space="preserve">CSOs (including associations of </w:t>
      </w:r>
      <w:r w:rsidR="00C67050">
        <w:rPr>
          <w:rFonts w:ascii="Verdana" w:hAnsi="Verdana"/>
          <w:sz w:val="20"/>
          <w:szCs w:val="20"/>
        </w:rPr>
        <w:t>survivors</w:t>
      </w:r>
      <w:r w:rsidR="00D75C58">
        <w:rPr>
          <w:rFonts w:ascii="Verdana" w:hAnsi="Verdana"/>
          <w:sz w:val="20"/>
          <w:szCs w:val="20"/>
        </w:rPr>
        <w:t>) will be involved</w:t>
      </w:r>
      <w:r w:rsidR="00D378E0">
        <w:rPr>
          <w:rFonts w:ascii="Verdana" w:hAnsi="Verdana"/>
          <w:sz w:val="20"/>
          <w:szCs w:val="20"/>
        </w:rPr>
        <w:t>, consulted</w:t>
      </w:r>
      <w:r w:rsidR="00D75C58">
        <w:rPr>
          <w:rFonts w:ascii="Verdana" w:hAnsi="Verdana"/>
          <w:sz w:val="20"/>
          <w:szCs w:val="20"/>
        </w:rPr>
        <w:t xml:space="preserve"> and kept updated about </w:t>
      </w:r>
      <w:r w:rsidR="00F87A69">
        <w:rPr>
          <w:rFonts w:ascii="Verdana" w:hAnsi="Verdana"/>
          <w:sz w:val="20"/>
          <w:szCs w:val="20"/>
        </w:rPr>
        <w:t xml:space="preserve">the progress of the </w:t>
      </w:r>
      <w:r w:rsidR="00D75C58">
        <w:rPr>
          <w:rFonts w:ascii="Verdana" w:hAnsi="Verdana"/>
          <w:sz w:val="20"/>
          <w:szCs w:val="20"/>
        </w:rPr>
        <w:t xml:space="preserve">Programme through the Civil Society Organizations Group. In addition, selected organizations </w:t>
      </w:r>
      <w:r w:rsidR="00763EA6">
        <w:rPr>
          <w:rFonts w:ascii="Verdana" w:hAnsi="Verdana"/>
          <w:sz w:val="20"/>
          <w:szCs w:val="20"/>
        </w:rPr>
        <w:t xml:space="preserve">will be given grants for organizing </w:t>
      </w:r>
      <w:r w:rsidR="00763EA6" w:rsidRPr="00D92483">
        <w:rPr>
          <w:rFonts w:ascii="Verdana" w:hAnsi="Verdana"/>
          <w:sz w:val="20"/>
          <w:szCs w:val="20"/>
        </w:rPr>
        <w:t>self-help groups for CRSV survivors</w:t>
      </w:r>
      <w:r w:rsidR="00763EA6">
        <w:rPr>
          <w:rFonts w:ascii="Verdana" w:hAnsi="Verdana"/>
          <w:sz w:val="20"/>
          <w:szCs w:val="20"/>
        </w:rPr>
        <w:t xml:space="preserve"> in 4 locations; at least 4 </w:t>
      </w:r>
      <w:r w:rsidR="00F87A69">
        <w:rPr>
          <w:rFonts w:ascii="Verdana" w:hAnsi="Verdana"/>
          <w:sz w:val="20"/>
          <w:szCs w:val="20"/>
        </w:rPr>
        <w:t>NGOs and 4 associations of survivors</w:t>
      </w:r>
      <w:r w:rsidR="00763EA6">
        <w:rPr>
          <w:rFonts w:ascii="Verdana" w:hAnsi="Verdana"/>
          <w:sz w:val="20"/>
          <w:szCs w:val="20"/>
        </w:rPr>
        <w:t xml:space="preserve"> will also be involved in the public debates on the new Law in RS.</w:t>
      </w:r>
    </w:p>
    <w:p w:rsidR="00763EA6" w:rsidRDefault="00763EA6" w:rsidP="004A42FA">
      <w:pPr>
        <w:jc w:val="both"/>
        <w:rPr>
          <w:rFonts w:ascii="Verdana" w:hAnsi="Verdana"/>
          <w:sz w:val="20"/>
          <w:szCs w:val="20"/>
        </w:rPr>
      </w:pPr>
    </w:p>
    <w:p w:rsidR="003E1360" w:rsidRPr="003E1360" w:rsidRDefault="00D92483" w:rsidP="003E1360">
      <w:pPr>
        <w:jc w:val="both"/>
        <w:rPr>
          <w:rFonts w:ascii="Verdana" w:hAnsi="Verdana"/>
          <w:sz w:val="20"/>
          <w:szCs w:val="20"/>
        </w:rPr>
      </w:pPr>
      <w:r w:rsidRPr="00FC619F">
        <w:rPr>
          <w:rFonts w:ascii="Verdana" w:hAnsi="Verdana"/>
          <w:b/>
          <w:sz w:val="20"/>
          <w:szCs w:val="20"/>
        </w:rPr>
        <w:t>Social influencers</w:t>
      </w:r>
      <w:r>
        <w:rPr>
          <w:rFonts w:ascii="Verdana" w:hAnsi="Verdana"/>
          <w:sz w:val="20"/>
          <w:szCs w:val="20"/>
        </w:rPr>
        <w:t xml:space="preserve"> are the </w:t>
      </w:r>
      <w:r w:rsidR="003E1360">
        <w:rPr>
          <w:rFonts w:ascii="Verdana" w:hAnsi="Verdana"/>
          <w:sz w:val="20"/>
          <w:szCs w:val="20"/>
        </w:rPr>
        <w:t xml:space="preserve">main </w:t>
      </w:r>
      <w:r>
        <w:rPr>
          <w:rFonts w:ascii="Verdana" w:hAnsi="Verdana"/>
          <w:sz w:val="20"/>
          <w:szCs w:val="20"/>
        </w:rPr>
        <w:t xml:space="preserve">target group of activities aiming at reducing stigma against CRSV and raising public awareness on the issue. </w:t>
      </w:r>
      <w:r w:rsidR="003E1360">
        <w:rPr>
          <w:rFonts w:ascii="Verdana" w:hAnsi="Verdana"/>
          <w:sz w:val="20"/>
          <w:szCs w:val="20"/>
        </w:rPr>
        <w:t xml:space="preserve">The Programme targets a wide variety of social influencers with objective of ultimately reaching the </w:t>
      </w:r>
      <w:r w:rsidR="00DD5D20">
        <w:rPr>
          <w:rFonts w:ascii="Verdana" w:hAnsi="Verdana"/>
          <w:b/>
          <w:sz w:val="20"/>
          <w:szCs w:val="20"/>
        </w:rPr>
        <w:t>general</w:t>
      </w:r>
      <w:r w:rsidR="003E1360" w:rsidRPr="00DD5D20">
        <w:rPr>
          <w:rFonts w:ascii="Verdana" w:hAnsi="Verdana"/>
          <w:b/>
          <w:sz w:val="20"/>
          <w:szCs w:val="20"/>
        </w:rPr>
        <w:t xml:space="preserve"> public</w:t>
      </w:r>
      <w:r w:rsidR="003E1360">
        <w:rPr>
          <w:rFonts w:ascii="Verdana" w:hAnsi="Verdana"/>
          <w:sz w:val="20"/>
          <w:szCs w:val="20"/>
        </w:rPr>
        <w:t xml:space="preserve"> and different segments of society with messages encouraging the reintegration of survivors. 150 </w:t>
      </w:r>
      <w:r w:rsidR="003E1360" w:rsidRPr="003E1360">
        <w:rPr>
          <w:rFonts w:ascii="Verdana" w:hAnsi="Verdana"/>
          <w:sz w:val="20"/>
          <w:szCs w:val="20"/>
        </w:rPr>
        <w:t xml:space="preserve">clergy members from </w:t>
      </w:r>
      <w:r w:rsidR="003E1360">
        <w:rPr>
          <w:rFonts w:ascii="Verdana" w:hAnsi="Verdana"/>
          <w:sz w:val="20"/>
          <w:szCs w:val="20"/>
        </w:rPr>
        <w:t xml:space="preserve">the main </w:t>
      </w:r>
      <w:r w:rsidR="003E1360" w:rsidRPr="003E1360">
        <w:rPr>
          <w:rFonts w:ascii="Verdana" w:hAnsi="Verdana"/>
          <w:sz w:val="20"/>
          <w:szCs w:val="20"/>
        </w:rPr>
        <w:t xml:space="preserve">4 churches/communities </w:t>
      </w:r>
      <w:r w:rsidR="00DD5D20">
        <w:rPr>
          <w:rFonts w:ascii="Verdana" w:hAnsi="Verdana"/>
          <w:sz w:val="20"/>
          <w:szCs w:val="20"/>
        </w:rPr>
        <w:t xml:space="preserve">present in BiH and the region </w:t>
      </w:r>
      <w:r w:rsidR="003E1360" w:rsidRPr="003E1360">
        <w:rPr>
          <w:rFonts w:ascii="Verdana" w:hAnsi="Verdana"/>
          <w:sz w:val="20"/>
          <w:szCs w:val="20"/>
        </w:rPr>
        <w:t xml:space="preserve">(Islamic, Orthodox, Catholic, Jewish) </w:t>
      </w:r>
      <w:r w:rsidR="00BD1050">
        <w:rPr>
          <w:rFonts w:ascii="Verdana" w:hAnsi="Verdana"/>
          <w:sz w:val="20"/>
          <w:szCs w:val="20"/>
        </w:rPr>
        <w:t xml:space="preserve">and the Interreligious Council of BiH </w:t>
      </w:r>
      <w:r w:rsidR="003E1360">
        <w:rPr>
          <w:rFonts w:ascii="Verdana" w:hAnsi="Verdana"/>
          <w:sz w:val="20"/>
          <w:szCs w:val="20"/>
        </w:rPr>
        <w:t xml:space="preserve">will be </w:t>
      </w:r>
      <w:r w:rsidR="003E1360" w:rsidRPr="003E1360">
        <w:rPr>
          <w:rFonts w:ascii="Verdana" w:hAnsi="Verdana"/>
          <w:sz w:val="20"/>
          <w:szCs w:val="20"/>
        </w:rPr>
        <w:t>trained on outreach and community awareness raising for alleviating CRSV stigma within their congregations</w:t>
      </w:r>
      <w:r w:rsidR="003E1360">
        <w:rPr>
          <w:rFonts w:ascii="Verdana" w:hAnsi="Verdana"/>
          <w:sz w:val="20"/>
          <w:szCs w:val="20"/>
        </w:rPr>
        <w:t xml:space="preserve">; </w:t>
      </w:r>
      <w:r w:rsidR="00DD5D20">
        <w:rPr>
          <w:rFonts w:ascii="Verdana" w:hAnsi="Verdana"/>
          <w:sz w:val="20"/>
          <w:szCs w:val="20"/>
        </w:rPr>
        <w:t>representatives of these religious communities from the region (</w:t>
      </w:r>
      <w:r w:rsidR="00DD5D20" w:rsidRPr="003E1360">
        <w:rPr>
          <w:rFonts w:ascii="Verdana" w:hAnsi="Verdana"/>
          <w:sz w:val="20"/>
          <w:szCs w:val="20"/>
        </w:rPr>
        <w:t>BiH, Serbia, Kosovo*</w:t>
      </w:r>
      <w:r w:rsidR="00DD5D20">
        <w:rPr>
          <w:rFonts w:ascii="Verdana" w:hAnsi="Verdana"/>
          <w:sz w:val="20"/>
          <w:szCs w:val="20"/>
        </w:rPr>
        <w:t xml:space="preserve">) will also be involved in an exchange of experiences and </w:t>
      </w:r>
      <w:r w:rsidR="00DD5D20">
        <w:rPr>
          <w:rFonts w:ascii="Verdana" w:hAnsi="Verdana"/>
          <w:sz w:val="20"/>
          <w:szCs w:val="20"/>
        </w:rPr>
        <w:lastRenderedPageBreak/>
        <w:t xml:space="preserve">practices. </w:t>
      </w:r>
      <w:r w:rsidR="00DD5D20" w:rsidRPr="003E1360">
        <w:rPr>
          <w:rFonts w:ascii="Verdana" w:hAnsi="Verdana"/>
          <w:sz w:val="20"/>
          <w:szCs w:val="20"/>
        </w:rPr>
        <w:t xml:space="preserve">At least 10 media outlets and 30 media professionals </w:t>
      </w:r>
      <w:r w:rsidR="00DD5D20">
        <w:rPr>
          <w:rFonts w:ascii="Verdana" w:hAnsi="Verdana"/>
          <w:sz w:val="20"/>
          <w:szCs w:val="20"/>
        </w:rPr>
        <w:t xml:space="preserve">will also be </w:t>
      </w:r>
      <w:r w:rsidR="00DD5D20" w:rsidRPr="003E1360">
        <w:rPr>
          <w:rFonts w:ascii="Verdana" w:hAnsi="Verdana"/>
          <w:sz w:val="20"/>
          <w:szCs w:val="20"/>
        </w:rPr>
        <w:t>capacitated to report on CRSV in line with guidelines on non-discriminatory reporting</w:t>
      </w:r>
      <w:r w:rsidR="00DD5D20">
        <w:rPr>
          <w:rFonts w:ascii="Verdana" w:hAnsi="Verdana"/>
          <w:sz w:val="20"/>
          <w:szCs w:val="20"/>
        </w:rPr>
        <w:t xml:space="preserve">. Finally, youth and community leaders will be involved in preparing </w:t>
      </w:r>
      <w:r w:rsidR="00DD5D20" w:rsidRPr="003E1360">
        <w:rPr>
          <w:rFonts w:ascii="Verdana" w:hAnsi="Verdana"/>
          <w:sz w:val="20"/>
          <w:szCs w:val="20"/>
        </w:rPr>
        <w:t>theatre performances in 10 new locations</w:t>
      </w:r>
      <w:r w:rsidR="00DD5D20">
        <w:rPr>
          <w:rFonts w:ascii="Verdana" w:hAnsi="Verdana"/>
          <w:sz w:val="20"/>
          <w:szCs w:val="20"/>
        </w:rPr>
        <w:t xml:space="preserve">. </w:t>
      </w:r>
    </w:p>
    <w:p w:rsidR="003E1360" w:rsidRPr="003E1360" w:rsidRDefault="003E1360" w:rsidP="003E1360">
      <w:pPr>
        <w:jc w:val="both"/>
        <w:rPr>
          <w:rFonts w:ascii="Verdana" w:hAnsi="Verdana"/>
          <w:sz w:val="20"/>
          <w:szCs w:val="20"/>
        </w:rPr>
      </w:pPr>
      <w:r w:rsidRPr="003E1360">
        <w:rPr>
          <w:rFonts w:ascii="Verdana" w:hAnsi="Verdana"/>
          <w:sz w:val="20"/>
          <w:szCs w:val="20"/>
        </w:rPr>
        <w:t xml:space="preserve"> </w:t>
      </w:r>
    </w:p>
    <w:p w:rsidR="007B49A9" w:rsidRDefault="007B49A9" w:rsidP="004A42FA">
      <w:pPr>
        <w:jc w:val="both"/>
        <w:rPr>
          <w:rFonts w:ascii="Verdana" w:hAnsi="Verdana"/>
          <w:sz w:val="20"/>
          <w:szCs w:val="20"/>
        </w:rPr>
      </w:pPr>
      <w:r w:rsidRPr="007B49A9">
        <w:rPr>
          <w:rFonts w:ascii="Verdana" w:hAnsi="Verdana"/>
          <w:sz w:val="20"/>
          <w:szCs w:val="20"/>
        </w:rPr>
        <w:t>In addition</w:t>
      </w:r>
      <w:r w:rsidR="00701C20">
        <w:rPr>
          <w:rFonts w:ascii="Verdana" w:hAnsi="Verdana"/>
          <w:sz w:val="20"/>
          <w:szCs w:val="20"/>
        </w:rPr>
        <w:t xml:space="preserve"> to CRSV survivors</w:t>
      </w:r>
      <w:r w:rsidRPr="007B49A9">
        <w:rPr>
          <w:rFonts w:ascii="Verdana" w:hAnsi="Verdana"/>
          <w:sz w:val="20"/>
          <w:szCs w:val="20"/>
        </w:rPr>
        <w:t xml:space="preserve">, other categories of </w:t>
      </w:r>
      <w:r w:rsidRPr="00BD1050">
        <w:rPr>
          <w:rFonts w:ascii="Verdana" w:hAnsi="Verdana"/>
          <w:b/>
          <w:sz w:val="20"/>
          <w:szCs w:val="20"/>
        </w:rPr>
        <w:t>vulnerable citizen</w:t>
      </w:r>
      <w:r w:rsidR="00D378E0">
        <w:rPr>
          <w:rFonts w:ascii="Verdana" w:hAnsi="Verdana"/>
          <w:b/>
          <w:sz w:val="20"/>
          <w:szCs w:val="20"/>
        </w:rPr>
        <w:t>s</w:t>
      </w:r>
      <w:r w:rsidR="00701C20">
        <w:rPr>
          <w:rFonts w:ascii="Verdana" w:hAnsi="Verdana"/>
          <w:sz w:val="20"/>
          <w:szCs w:val="20"/>
        </w:rPr>
        <w:t>, such as survivors of domestic and gender-based violence,</w:t>
      </w:r>
      <w:r w:rsidRPr="007B49A9">
        <w:rPr>
          <w:rFonts w:ascii="Verdana" w:hAnsi="Verdana"/>
          <w:sz w:val="20"/>
          <w:szCs w:val="20"/>
        </w:rPr>
        <w:t xml:space="preserve"> </w:t>
      </w:r>
      <w:r w:rsidR="00D378E0">
        <w:rPr>
          <w:rFonts w:ascii="Verdana" w:hAnsi="Verdana"/>
          <w:sz w:val="20"/>
          <w:szCs w:val="20"/>
        </w:rPr>
        <w:t xml:space="preserve">and children at risk with the law </w:t>
      </w:r>
      <w:r w:rsidRPr="007B49A9">
        <w:rPr>
          <w:rFonts w:ascii="Verdana" w:hAnsi="Verdana"/>
          <w:sz w:val="20"/>
          <w:szCs w:val="20"/>
        </w:rPr>
        <w:t xml:space="preserve">will </w:t>
      </w:r>
      <w:r w:rsidR="004A42FA">
        <w:rPr>
          <w:rFonts w:ascii="Verdana" w:hAnsi="Verdana"/>
          <w:sz w:val="20"/>
          <w:szCs w:val="20"/>
        </w:rPr>
        <w:t xml:space="preserve">also </w:t>
      </w:r>
      <w:r w:rsidR="00047B26">
        <w:rPr>
          <w:rFonts w:ascii="Verdana" w:hAnsi="Verdana"/>
          <w:sz w:val="20"/>
          <w:szCs w:val="20"/>
        </w:rPr>
        <w:t xml:space="preserve">indirectly </w:t>
      </w:r>
      <w:r w:rsidRPr="007B49A9">
        <w:rPr>
          <w:rFonts w:ascii="Verdana" w:hAnsi="Verdana"/>
          <w:sz w:val="20"/>
          <w:szCs w:val="20"/>
        </w:rPr>
        <w:t>benefit from a number of activities aimed at improving the sensitivity of service providers and the community at large.</w:t>
      </w:r>
      <w:r w:rsidR="004A42FA">
        <w:rPr>
          <w:rFonts w:ascii="Verdana" w:hAnsi="Verdana"/>
          <w:sz w:val="20"/>
          <w:szCs w:val="20"/>
        </w:rPr>
        <w:t xml:space="preserve"> </w:t>
      </w:r>
      <w:r w:rsidR="00445C2D">
        <w:rPr>
          <w:rFonts w:ascii="Verdana" w:hAnsi="Verdana"/>
          <w:sz w:val="20"/>
          <w:szCs w:val="20"/>
        </w:rPr>
        <w:t xml:space="preserve">Positive indirect repercussions on survivors’ family members are also expected from awareness raising activities, although it is difficult to provide reliable estimates. </w:t>
      </w:r>
    </w:p>
    <w:p w:rsidR="004A42FA" w:rsidRPr="007B49A9" w:rsidRDefault="004A42FA" w:rsidP="004A42FA">
      <w:pPr>
        <w:jc w:val="both"/>
        <w:rPr>
          <w:rFonts w:ascii="Verdana" w:hAnsi="Verdana"/>
          <w:sz w:val="20"/>
          <w:szCs w:val="20"/>
        </w:rPr>
      </w:pPr>
    </w:p>
    <w:p w:rsidR="007B49A9" w:rsidRDefault="00445C2D" w:rsidP="004A42FA">
      <w:pPr>
        <w:jc w:val="both"/>
        <w:rPr>
          <w:rFonts w:ascii="Verdana" w:hAnsi="Verdana"/>
          <w:sz w:val="20"/>
          <w:szCs w:val="20"/>
        </w:rPr>
      </w:pPr>
      <w:r>
        <w:rPr>
          <w:rFonts w:ascii="Verdana" w:hAnsi="Verdana"/>
          <w:sz w:val="20"/>
          <w:szCs w:val="20"/>
        </w:rPr>
        <w:t xml:space="preserve">Involvement of target beneficiaries to define the needs and gaps to be addressed has been conducted throughout the implementation of the first phases of the Joint Programme </w:t>
      </w:r>
      <w:r w:rsidR="007B49A9" w:rsidRPr="007B49A9">
        <w:rPr>
          <w:rFonts w:ascii="Verdana" w:hAnsi="Verdana"/>
          <w:sz w:val="20"/>
          <w:szCs w:val="20"/>
        </w:rPr>
        <w:t>through the Joint Steering Committee</w:t>
      </w:r>
      <w:r>
        <w:rPr>
          <w:rFonts w:ascii="Verdana" w:hAnsi="Verdana"/>
          <w:sz w:val="20"/>
          <w:szCs w:val="20"/>
        </w:rPr>
        <w:t>. The Steering Committee</w:t>
      </w:r>
      <w:r w:rsidR="007B49A9" w:rsidRPr="007B49A9">
        <w:rPr>
          <w:rFonts w:ascii="Verdana" w:hAnsi="Verdana"/>
          <w:sz w:val="20"/>
          <w:szCs w:val="20"/>
        </w:rPr>
        <w:t xml:space="preserve"> includes representatives from all entities, State and Brcko District interested institutions</w:t>
      </w:r>
      <w:r>
        <w:rPr>
          <w:rFonts w:ascii="Verdana" w:hAnsi="Verdana"/>
          <w:sz w:val="20"/>
          <w:szCs w:val="20"/>
        </w:rPr>
        <w:t xml:space="preserve"> as well as a representative nominated by civil society</w:t>
      </w:r>
      <w:r>
        <w:rPr>
          <w:rStyle w:val="FootnoteReference"/>
          <w:rFonts w:ascii="Verdana" w:hAnsi="Verdana"/>
          <w:sz w:val="20"/>
          <w:szCs w:val="20"/>
        </w:rPr>
        <w:footnoteReference w:id="22"/>
      </w:r>
      <w:r w:rsidR="00590A7D">
        <w:rPr>
          <w:rFonts w:ascii="Verdana" w:hAnsi="Verdana"/>
          <w:sz w:val="20"/>
          <w:szCs w:val="20"/>
        </w:rPr>
        <w:t>. They endorse the planned activities and review progress in the implementation of the Programme</w:t>
      </w:r>
      <w:r w:rsidR="007B49A9" w:rsidRPr="007B49A9">
        <w:rPr>
          <w:rFonts w:ascii="Verdana" w:hAnsi="Verdana"/>
          <w:sz w:val="20"/>
          <w:szCs w:val="20"/>
        </w:rPr>
        <w:t xml:space="preserve">. </w:t>
      </w:r>
      <w:r w:rsidR="00590A7D">
        <w:rPr>
          <w:rFonts w:ascii="Verdana" w:hAnsi="Verdana"/>
          <w:sz w:val="20"/>
          <w:szCs w:val="20"/>
        </w:rPr>
        <w:t xml:space="preserve">The Civil Society Organizations Group is an advisory body that has been established in early 2017. It provides feedback and inputs to the UN on the design and implementation of programme activities and is composed of </w:t>
      </w:r>
      <w:r w:rsidR="00BD1050">
        <w:rPr>
          <w:rFonts w:ascii="Verdana" w:hAnsi="Verdana"/>
          <w:sz w:val="20"/>
          <w:szCs w:val="20"/>
        </w:rPr>
        <w:t>14</w:t>
      </w:r>
      <w:r w:rsidR="00590A7D">
        <w:rPr>
          <w:rFonts w:ascii="Verdana" w:hAnsi="Verdana"/>
          <w:sz w:val="20"/>
          <w:szCs w:val="20"/>
        </w:rPr>
        <w:t xml:space="preserve"> </w:t>
      </w:r>
      <w:r w:rsidR="00BD1050">
        <w:rPr>
          <w:rFonts w:ascii="Verdana" w:hAnsi="Verdana"/>
          <w:sz w:val="20"/>
          <w:szCs w:val="20"/>
        </w:rPr>
        <w:t xml:space="preserve">representatives of </w:t>
      </w:r>
      <w:r w:rsidR="00590A7D">
        <w:rPr>
          <w:rFonts w:ascii="Verdana" w:hAnsi="Verdana"/>
          <w:sz w:val="20"/>
          <w:szCs w:val="20"/>
        </w:rPr>
        <w:t xml:space="preserve">NGOs that provide services to survivors and associations of survivors. </w:t>
      </w:r>
      <w:r w:rsidR="007B49A9" w:rsidRPr="007B49A9">
        <w:rPr>
          <w:rFonts w:ascii="Verdana" w:hAnsi="Verdana"/>
          <w:sz w:val="20"/>
          <w:szCs w:val="20"/>
        </w:rPr>
        <w:t xml:space="preserve">The Programme also benefits from on-going </w:t>
      </w:r>
      <w:r w:rsidR="00807967">
        <w:rPr>
          <w:rFonts w:ascii="Verdana" w:hAnsi="Verdana"/>
          <w:sz w:val="20"/>
          <w:szCs w:val="20"/>
        </w:rPr>
        <w:t xml:space="preserve">bilateral </w:t>
      </w:r>
      <w:r w:rsidR="007B49A9" w:rsidRPr="007B49A9">
        <w:rPr>
          <w:rFonts w:ascii="Verdana" w:hAnsi="Verdana"/>
          <w:sz w:val="20"/>
          <w:szCs w:val="20"/>
        </w:rPr>
        <w:t>communication and consultation with stakeholders and beneficiaries started in the previous phases of the Programme</w:t>
      </w:r>
      <w:r w:rsidR="00807967">
        <w:rPr>
          <w:rFonts w:ascii="Verdana" w:hAnsi="Verdana"/>
          <w:sz w:val="20"/>
          <w:szCs w:val="20"/>
        </w:rPr>
        <w:t xml:space="preserve"> as well as by the individual Un organizations during previous projects</w:t>
      </w:r>
      <w:r w:rsidR="007B49A9" w:rsidRPr="007B49A9">
        <w:rPr>
          <w:rFonts w:ascii="Verdana" w:hAnsi="Verdana"/>
          <w:sz w:val="20"/>
          <w:szCs w:val="20"/>
        </w:rPr>
        <w:t>.</w:t>
      </w:r>
    </w:p>
    <w:p w:rsidR="00D3338D" w:rsidRDefault="00D3338D" w:rsidP="004A42FA">
      <w:pPr>
        <w:jc w:val="both"/>
        <w:rPr>
          <w:rFonts w:ascii="Verdana" w:hAnsi="Verdana"/>
          <w:sz w:val="20"/>
          <w:szCs w:val="20"/>
        </w:rPr>
      </w:pPr>
    </w:p>
    <w:p w:rsidR="00D3338D" w:rsidRDefault="00106C09" w:rsidP="00D3338D">
      <w:pPr>
        <w:pStyle w:val="Heading3"/>
        <w:rPr>
          <w:rFonts w:ascii="Verdana" w:hAnsi="Verdana"/>
          <w:sz w:val="20"/>
          <w:szCs w:val="20"/>
        </w:rPr>
      </w:pPr>
      <w:bookmarkStart w:id="11" w:name="_Toc484521472"/>
      <w:r>
        <w:rPr>
          <w:rFonts w:ascii="Verdana" w:hAnsi="Verdana"/>
          <w:sz w:val="20"/>
          <w:szCs w:val="20"/>
        </w:rPr>
        <w:t xml:space="preserve">3.7 </w:t>
      </w:r>
      <w:r w:rsidR="00D3338D">
        <w:rPr>
          <w:rFonts w:ascii="Verdana" w:hAnsi="Verdana"/>
          <w:sz w:val="20"/>
          <w:szCs w:val="20"/>
        </w:rPr>
        <w:t>Target locations</w:t>
      </w:r>
      <w:bookmarkEnd w:id="11"/>
    </w:p>
    <w:p w:rsidR="00D3338D" w:rsidRDefault="00D3338D" w:rsidP="004A42FA">
      <w:pPr>
        <w:jc w:val="both"/>
        <w:rPr>
          <w:rFonts w:ascii="Verdana" w:hAnsi="Verdana"/>
          <w:sz w:val="20"/>
          <w:szCs w:val="20"/>
        </w:rPr>
      </w:pPr>
    </w:p>
    <w:p w:rsidR="00D3338D" w:rsidRDefault="00D3338D" w:rsidP="00D3338D">
      <w:pPr>
        <w:jc w:val="both"/>
        <w:rPr>
          <w:rFonts w:ascii="Verdana" w:hAnsi="Verdana"/>
          <w:sz w:val="20"/>
          <w:szCs w:val="20"/>
        </w:rPr>
      </w:pPr>
      <w:r>
        <w:rPr>
          <w:rFonts w:ascii="Verdana" w:hAnsi="Verdana"/>
          <w:sz w:val="20"/>
          <w:szCs w:val="20"/>
        </w:rPr>
        <w:t xml:space="preserve">Programme activities from outcome 1 focus on the whole territory of BiH, specifically on FBIH (FBIH level legislation and cantonal legislation in 2 cantons), RS and BD. Outcome 2 </w:t>
      </w:r>
      <w:r w:rsidR="00A62C32">
        <w:rPr>
          <w:rFonts w:ascii="Verdana" w:hAnsi="Verdana"/>
          <w:sz w:val="20"/>
          <w:szCs w:val="20"/>
        </w:rPr>
        <w:t xml:space="preserve">activities are implemented at the local level in the </w:t>
      </w:r>
      <w:r>
        <w:rPr>
          <w:rFonts w:ascii="Verdana" w:hAnsi="Verdana"/>
          <w:sz w:val="20"/>
          <w:szCs w:val="20"/>
        </w:rPr>
        <w:t xml:space="preserve">following municipalities in </w:t>
      </w:r>
      <w:r w:rsidRPr="00D3338D">
        <w:rPr>
          <w:rFonts w:ascii="Verdana" w:hAnsi="Verdana"/>
          <w:sz w:val="20"/>
          <w:szCs w:val="20"/>
        </w:rPr>
        <w:t>FBiH: Odzak, Orasje, Sanski Most and Kljuc</w:t>
      </w:r>
      <w:r>
        <w:rPr>
          <w:rFonts w:ascii="Verdana" w:hAnsi="Verdana"/>
          <w:sz w:val="20"/>
          <w:szCs w:val="20"/>
        </w:rPr>
        <w:t xml:space="preserve">; and in the </w:t>
      </w:r>
      <w:r w:rsidRPr="00D3338D">
        <w:rPr>
          <w:rFonts w:ascii="Verdana" w:hAnsi="Verdana"/>
          <w:sz w:val="20"/>
          <w:szCs w:val="20"/>
        </w:rPr>
        <w:t>RS: Prijedor, Novi Grad, Trebinje, Gacko, Nevesinje, Bileca</w:t>
      </w:r>
      <w:r>
        <w:rPr>
          <w:rFonts w:ascii="Verdana" w:hAnsi="Verdana"/>
          <w:sz w:val="20"/>
          <w:szCs w:val="20"/>
        </w:rPr>
        <w:t xml:space="preserve">. </w:t>
      </w:r>
      <w:r w:rsidR="00A62C32">
        <w:rPr>
          <w:rFonts w:ascii="Verdana" w:hAnsi="Verdana"/>
          <w:sz w:val="20"/>
          <w:szCs w:val="20"/>
        </w:rPr>
        <w:t xml:space="preserve">Finally, one activity will involve </w:t>
      </w:r>
      <w:r w:rsidR="00ED4B08">
        <w:rPr>
          <w:rFonts w:ascii="Verdana" w:hAnsi="Verdana"/>
          <w:sz w:val="20"/>
          <w:szCs w:val="20"/>
        </w:rPr>
        <w:t xml:space="preserve">religious leaders coming from </w:t>
      </w:r>
      <w:r w:rsidR="00A62C32">
        <w:rPr>
          <w:rFonts w:ascii="Verdana" w:hAnsi="Verdana"/>
          <w:sz w:val="20"/>
          <w:szCs w:val="20"/>
        </w:rPr>
        <w:t>BiH, Serbia and Kosovo*.</w:t>
      </w:r>
    </w:p>
    <w:p w:rsidR="00ED4B08" w:rsidRPr="007B49A9" w:rsidRDefault="00ED4B08" w:rsidP="00D3338D">
      <w:pPr>
        <w:jc w:val="both"/>
        <w:rPr>
          <w:rFonts w:ascii="Verdana" w:hAnsi="Verdana"/>
          <w:sz w:val="20"/>
          <w:szCs w:val="20"/>
        </w:rPr>
      </w:pPr>
    </w:p>
    <w:p w:rsidR="00A4063F" w:rsidRDefault="00106C09" w:rsidP="00A4063F">
      <w:pPr>
        <w:pStyle w:val="Heading3"/>
        <w:rPr>
          <w:rFonts w:ascii="Verdana" w:hAnsi="Verdana"/>
          <w:sz w:val="20"/>
          <w:szCs w:val="20"/>
        </w:rPr>
      </w:pPr>
      <w:bookmarkStart w:id="12" w:name="_Toc484521473"/>
      <w:r>
        <w:rPr>
          <w:rFonts w:ascii="Verdana" w:hAnsi="Verdana"/>
          <w:sz w:val="20"/>
          <w:szCs w:val="20"/>
        </w:rPr>
        <w:t xml:space="preserve">3.8 </w:t>
      </w:r>
      <w:r w:rsidR="001B7A16">
        <w:rPr>
          <w:rFonts w:ascii="Verdana" w:hAnsi="Verdana"/>
          <w:sz w:val="20"/>
          <w:szCs w:val="20"/>
        </w:rPr>
        <w:t>Partnerships</w:t>
      </w:r>
      <w:r w:rsidR="00A4063F">
        <w:rPr>
          <w:rFonts w:ascii="Verdana" w:hAnsi="Verdana"/>
          <w:sz w:val="20"/>
          <w:szCs w:val="20"/>
        </w:rPr>
        <w:t>, synergies and coordination</w:t>
      </w:r>
      <w:bookmarkEnd w:id="12"/>
    </w:p>
    <w:p w:rsidR="001B7A16" w:rsidRDefault="001B7A16" w:rsidP="001B7A16"/>
    <w:p w:rsidR="00E94D4E" w:rsidRDefault="00415562" w:rsidP="00415562">
      <w:pPr>
        <w:jc w:val="both"/>
        <w:rPr>
          <w:rFonts w:ascii="Verdana" w:hAnsi="Verdana"/>
          <w:sz w:val="20"/>
          <w:szCs w:val="20"/>
        </w:rPr>
      </w:pPr>
      <w:r w:rsidRPr="00415562">
        <w:rPr>
          <w:rFonts w:ascii="Verdana" w:hAnsi="Verdana"/>
          <w:sz w:val="20"/>
          <w:szCs w:val="20"/>
        </w:rPr>
        <w:t>To accomplish the expected results</w:t>
      </w:r>
      <w:r w:rsidR="008516C5">
        <w:rPr>
          <w:rFonts w:ascii="Verdana" w:hAnsi="Verdana"/>
          <w:sz w:val="20"/>
          <w:szCs w:val="20"/>
        </w:rPr>
        <w:t>,</w:t>
      </w:r>
      <w:r>
        <w:rPr>
          <w:rFonts w:ascii="Verdana" w:hAnsi="Verdana"/>
          <w:sz w:val="20"/>
          <w:szCs w:val="20"/>
        </w:rPr>
        <w:t xml:space="preserve"> the UN Agencies will partner with relevant government authorities, in particular with those leading in the drafting of legislation affecting CRSV survivors in RS, FBIH, BD and in 2 cantons in FBIH. This includes, but is not limited to the </w:t>
      </w:r>
      <w:r w:rsidRPr="00415562">
        <w:rPr>
          <w:rFonts w:ascii="Verdana" w:hAnsi="Verdana"/>
          <w:sz w:val="20"/>
          <w:szCs w:val="20"/>
        </w:rPr>
        <w:t>FBiH Ministry of Labor and Social Policy</w:t>
      </w:r>
      <w:r>
        <w:rPr>
          <w:rFonts w:ascii="Verdana" w:hAnsi="Verdana"/>
          <w:sz w:val="20"/>
          <w:szCs w:val="20"/>
        </w:rPr>
        <w:t xml:space="preserve">, the </w:t>
      </w:r>
      <w:r w:rsidRPr="00415562">
        <w:rPr>
          <w:rFonts w:ascii="Verdana" w:hAnsi="Verdana"/>
          <w:sz w:val="20"/>
          <w:szCs w:val="20"/>
        </w:rPr>
        <w:t>RS Ministry of Labor, War Veterans and Disabled Persons’ Protection</w:t>
      </w:r>
      <w:r>
        <w:rPr>
          <w:rFonts w:ascii="Verdana" w:hAnsi="Verdana"/>
          <w:sz w:val="20"/>
          <w:szCs w:val="20"/>
        </w:rPr>
        <w:t xml:space="preserve">, BD Mayor and Governments of 2 selected cantons. </w:t>
      </w:r>
      <w:r w:rsidR="00647B34">
        <w:rPr>
          <w:rFonts w:ascii="Verdana" w:hAnsi="Verdana"/>
          <w:sz w:val="20"/>
          <w:szCs w:val="20"/>
        </w:rPr>
        <w:t xml:space="preserve">The UN will also liaise with the MHRR and the Gender mechanisms to ensure coordination amongst the different levels of government as well as mainstreaming of gender across the whole intervention. Furthermore, the UN will partner with </w:t>
      </w:r>
      <w:r w:rsidR="00E94D4E">
        <w:rPr>
          <w:rFonts w:ascii="Verdana" w:hAnsi="Verdana"/>
          <w:sz w:val="20"/>
          <w:szCs w:val="20"/>
        </w:rPr>
        <w:t xml:space="preserve">line ministries in the justice and health care sector: UNDP will partner with </w:t>
      </w:r>
      <w:r w:rsidR="00647B34">
        <w:rPr>
          <w:rFonts w:ascii="Verdana" w:hAnsi="Verdana"/>
          <w:sz w:val="20"/>
          <w:szCs w:val="20"/>
        </w:rPr>
        <w:t>the BiH and entity level Ministries of Justice</w:t>
      </w:r>
      <w:r w:rsidR="00E94D4E">
        <w:rPr>
          <w:rFonts w:ascii="Verdana" w:hAnsi="Verdana"/>
          <w:sz w:val="20"/>
          <w:szCs w:val="20"/>
        </w:rPr>
        <w:t xml:space="preserve"> and with</w:t>
      </w:r>
      <w:r w:rsidR="00647B34">
        <w:rPr>
          <w:rFonts w:ascii="Verdana" w:hAnsi="Verdana"/>
          <w:sz w:val="20"/>
          <w:szCs w:val="20"/>
        </w:rPr>
        <w:t xml:space="preserve"> Free Legal Aid </w:t>
      </w:r>
      <w:r w:rsidR="00E94D4E">
        <w:rPr>
          <w:rFonts w:ascii="Verdana" w:hAnsi="Verdana"/>
          <w:sz w:val="20"/>
          <w:szCs w:val="20"/>
        </w:rPr>
        <w:t xml:space="preserve">providers, while UNFPA main partners will be entities’ health ministries and ministries of labor. </w:t>
      </w:r>
      <w:r w:rsidR="00D96AA9">
        <w:rPr>
          <w:rFonts w:ascii="Verdana" w:hAnsi="Verdana"/>
          <w:sz w:val="20"/>
          <w:szCs w:val="20"/>
        </w:rPr>
        <w:t>Civil society, in particular</w:t>
      </w:r>
      <w:r w:rsidR="009D6780">
        <w:rPr>
          <w:rFonts w:ascii="Verdana" w:hAnsi="Verdana"/>
          <w:sz w:val="20"/>
          <w:szCs w:val="20"/>
        </w:rPr>
        <w:t>,</w:t>
      </w:r>
      <w:r w:rsidR="00D96AA9">
        <w:rPr>
          <w:rFonts w:ascii="Verdana" w:hAnsi="Verdana"/>
          <w:sz w:val="20"/>
          <w:szCs w:val="20"/>
        </w:rPr>
        <w:t xml:space="preserve"> associations of survivors, will be important partners when it comes to advocacy for the approval of legislation and amendments and for monitoring the implementation of registration processes. </w:t>
      </w:r>
      <w:r w:rsidR="00E94D4E">
        <w:rPr>
          <w:rFonts w:ascii="Verdana" w:hAnsi="Verdana"/>
          <w:sz w:val="20"/>
          <w:szCs w:val="20"/>
        </w:rPr>
        <w:t xml:space="preserve">Finally, in activities concerning stigma, partnerships will be established with the civil society sector, religious communities </w:t>
      </w:r>
      <w:r w:rsidR="00D96AA9">
        <w:rPr>
          <w:rFonts w:ascii="Verdana" w:hAnsi="Verdana"/>
          <w:sz w:val="20"/>
          <w:szCs w:val="20"/>
        </w:rPr>
        <w:t xml:space="preserve">(including the </w:t>
      </w:r>
      <w:r w:rsidR="005F0153">
        <w:rPr>
          <w:rFonts w:ascii="Verdana" w:hAnsi="Verdana"/>
          <w:sz w:val="20"/>
          <w:szCs w:val="20"/>
        </w:rPr>
        <w:t xml:space="preserve">BiH </w:t>
      </w:r>
      <w:r w:rsidR="00D96AA9">
        <w:rPr>
          <w:rFonts w:ascii="Verdana" w:hAnsi="Verdana"/>
          <w:sz w:val="20"/>
          <w:szCs w:val="20"/>
        </w:rPr>
        <w:t xml:space="preserve">Interreligious Council), </w:t>
      </w:r>
      <w:r w:rsidR="00E94D4E">
        <w:rPr>
          <w:rFonts w:ascii="Verdana" w:hAnsi="Verdana"/>
          <w:sz w:val="20"/>
          <w:szCs w:val="20"/>
        </w:rPr>
        <w:t xml:space="preserve">and media outlets. </w:t>
      </w:r>
    </w:p>
    <w:p w:rsidR="00092A3A" w:rsidRDefault="00092A3A" w:rsidP="00415562">
      <w:pPr>
        <w:jc w:val="both"/>
        <w:rPr>
          <w:rFonts w:ascii="Verdana" w:hAnsi="Verdana"/>
          <w:sz w:val="20"/>
          <w:szCs w:val="20"/>
        </w:rPr>
      </w:pPr>
    </w:p>
    <w:p w:rsidR="004A6301" w:rsidRDefault="00FB5D66" w:rsidP="00415562">
      <w:pPr>
        <w:jc w:val="both"/>
        <w:rPr>
          <w:rFonts w:ascii="Verdana" w:hAnsi="Verdana"/>
          <w:sz w:val="20"/>
          <w:szCs w:val="20"/>
        </w:rPr>
      </w:pPr>
      <w:r>
        <w:rPr>
          <w:rFonts w:ascii="Verdana" w:hAnsi="Verdana"/>
          <w:sz w:val="20"/>
          <w:szCs w:val="20"/>
        </w:rPr>
        <w:lastRenderedPageBreak/>
        <w:t>Coordination and synergies with government-led initiatives will be ensured through communication with representatives of relevant institutions within the Joint Programme Steering Committee. For what concerns civil society-led initiatives, a dedicated body has been established in early 2017 for exchanging information and coordinatin</w:t>
      </w:r>
      <w:r w:rsidR="00753BBB">
        <w:rPr>
          <w:rFonts w:ascii="Verdana" w:hAnsi="Verdana"/>
          <w:sz w:val="20"/>
          <w:szCs w:val="20"/>
        </w:rPr>
        <w:t>g</w:t>
      </w:r>
      <w:r>
        <w:rPr>
          <w:rFonts w:ascii="Verdana" w:hAnsi="Verdana"/>
          <w:sz w:val="20"/>
          <w:szCs w:val="20"/>
        </w:rPr>
        <w:t xml:space="preserve">. This is particularly important when it comes to the project implemented by Vive zene, Medica Zenica, ACED and Udruzene zene, with whom communication is </w:t>
      </w:r>
      <w:r w:rsidR="00753BBB">
        <w:rPr>
          <w:rFonts w:ascii="Verdana" w:hAnsi="Verdana"/>
          <w:sz w:val="20"/>
          <w:szCs w:val="20"/>
        </w:rPr>
        <w:t xml:space="preserve">currently </w:t>
      </w:r>
      <w:r>
        <w:rPr>
          <w:rFonts w:ascii="Verdana" w:hAnsi="Verdana"/>
          <w:sz w:val="20"/>
          <w:szCs w:val="20"/>
        </w:rPr>
        <w:t xml:space="preserve">maintained by the Joint Programme Manager. Additionally, UNDP keeps coordinating with the OSCE on all victim/witness support activities, which have been jointly implemented in the past. </w:t>
      </w:r>
      <w:r w:rsidR="00753BBB">
        <w:rPr>
          <w:rFonts w:ascii="Verdana" w:hAnsi="Verdana"/>
          <w:sz w:val="20"/>
          <w:szCs w:val="20"/>
        </w:rPr>
        <w:t xml:space="preserve">Coordination with the OSCE is also ongoing when it comes to the </w:t>
      </w:r>
      <w:r w:rsidR="004A6301">
        <w:rPr>
          <w:rFonts w:ascii="Verdana" w:hAnsi="Verdana"/>
          <w:sz w:val="20"/>
          <w:szCs w:val="20"/>
        </w:rPr>
        <w:t>OSCE study being conducted on violence against women</w:t>
      </w:r>
      <w:r w:rsidR="004A6301" w:rsidRPr="004A6301">
        <w:rPr>
          <w:rFonts w:ascii="Verdana" w:hAnsi="Verdana"/>
          <w:sz w:val="20"/>
          <w:szCs w:val="20"/>
        </w:rPr>
        <w:t xml:space="preserve"> within South East Europe, Eastern Europe and the South Caucasus</w:t>
      </w:r>
      <w:r w:rsidR="004A6301">
        <w:rPr>
          <w:rFonts w:ascii="Verdana" w:hAnsi="Verdana"/>
          <w:sz w:val="20"/>
          <w:szCs w:val="20"/>
        </w:rPr>
        <w:t>, which includes a module on CRSV.</w:t>
      </w:r>
      <w:r w:rsidR="004A6301" w:rsidRPr="004A6301">
        <w:rPr>
          <w:rFonts w:ascii="Verdana" w:hAnsi="Verdana"/>
          <w:sz w:val="20"/>
          <w:szCs w:val="20"/>
        </w:rPr>
        <w:t xml:space="preserve"> </w:t>
      </w:r>
      <w:r>
        <w:rPr>
          <w:rFonts w:ascii="Verdana" w:hAnsi="Verdana"/>
          <w:sz w:val="20"/>
          <w:szCs w:val="20"/>
        </w:rPr>
        <w:t xml:space="preserve">Communication with other stakeholders such as Amnesty International and TRIAL will also be ensured by the Joint Programme Manager in order to explore ad hoc </w:t>
      </w:r>
      <w:r w:rsidR="00753BBB">
        <w:rPr>
          <w:rFonts w:ascii="Verdana" w:hAnsi="Verdana"/>
          <w:sz w:val="20"/>
          <w:szCs w:val="20"/>
        </w:rPr>
        <w:t>collaboration</w:t>
      </w:r>
      <w:r>
        <w:rPr>
          <w:rFonts w:ascii="Verdana" w:hAnsi="Verdana"/>
          <w:sz w:val="20"/>
          <w:szCs w:val="20"/>
        </w:rPr>
        <w:t xml:space="preserve"> (for example on the occasion of commemoration of international UN days). </w:t>
      </w:r>
    </w:p>
    <w:p w:rsidR="004A6301" w:rsidRDefault="004A6301" w:rsidP="00415562">
      <w:pPr>
        <w:jc w:val="both"/>
        <w:rPr>
          <w:rFonts w:ascii="Verdana" w:hAnsi="Verdana"/>
          <w:sz w:val="20"/>
          <w:szCs w:val="20"/>
        </w:rPr>
      </w:pPr>
    </w:p>
    <w:p w:rsidR="00415562" w:rsidRDefault="00C70718" w:rsidP="00415562">
      <w:pPr>
        <w:jc w:val="both"/>
        <w:rPr>
          <w:rFonts w:ascii="Verdana" w:hAnsi="Verdana"/>
          <w:sz w:val="20"/>
          <w:szCs w:val="20"/>
        </w:rPr>
      </w:pPr>
      <w:r>
        <w:rPr>
          <w:rFonts w:ascii="Verdana" w:hAnsi="Verdana"/>
          <w:sz w:val="20"/>
          <w:szCs w:val="20"/>
        </w:rPr>
        <w:t>I</w:t>
      </w:r>
      <w:r w:rsidR="00753BBB">
        <w:rPr>
          <w:rFonts w:ascii="Verdana" w:hAnsi="Verdana"/>
          <w:sz w:val="20"/>
          <w:szCs w:val="20"/>
        </w:rPr>
        <w:t>nternal coordination</w:t>
      </w:r>
      <w:r>
        <w:rPr>
          <w:rFonts w:ascii="Verdana" w:hAnsi="Verdana"/>
          <w:sz w:val="20"/>
          <w:szCs w:val="20"/>
        </w:rPr>
        <w:t xml:space="preserve"> will be ensured</w:t>
      </w:r>
      <w:r w:rsidR="00753BBB">
        <w:rPr>
          <w:rFonts w:ascii="Verdana" w:hAnsi="Verdana"/>
          <w:sz w:val="20"/>
          <w:szCs w:val="20"/>
        </w:rPr>
        <w:t xml:space="preserve"> </w:t>
      </w:r>
      <w:r w:rsidR="004A6301">
        <w:rPr>
          <w:rFonts w:ascii="Verdana" w:hAnsi="Verdana"/>
          <w:sz w:val="20"/>
          <w:szCs w:val="20"/>
        </w:rPr>
        <w:t xml:space="preserve">through the UNDAF Pillar 1 and 4 results group, in particular </w:t>
      </w:r>
      <w:r>
        <w:rPr>
          <w:rFonts w:ascii="Verdana" w:hAnsi="Verdana"/>
          <w:sz w:val="20"/>
          <w:szCs w:val="20"/>
        </w:rPr>
        <w:t xml:space="preserve">with </w:t>
      </w:r>
      <w:r w:rsidR="004A6301">
        <w:rPr>
          <w:rFonts w:ascii="Verdana" w:hAnsi="Verdana"/>
          <w:sz w:val="20"/>
          <w:szCs w:val="20"/>
        </w:rPr>
        <w:t xml:space="preserve">UNHCR, which is actively supporting FLA and economic empowerment of returnees, amongst which some CRSV survivors. </w:t>
      </w:r>
      <w:r>
        <w:rPr>
          <w:rFonts w:ascii="Verdana" w:hAnsi="Verdana"/>
          <w:sz w:val="20"/>
          <w:szCs w:val="20"/>
        </w:rPr>
        <w:t xml:space="preserve">When it comes to stigma alleviation, UNFPA is partnering with UNICEF on the development of theater performances with forum theater technique. Finally, UNDP activities build upon and are fully synergized with the </w:t>
      </w:r>
      <w:r w:rsidR="008516C5">
        <w:rPr>
          <w:rFonts w:ascii="Verdana" w:hAnsi="Verdana"/>
          <w:sz w:val="20"/>
          <w:szCs w:val="20"/>
        </w:rPr>
        <w:t>J</w:t>
      </w:r>
      <w:r>
        <w:rPr>
          <w:rFonts w:ascii="Verdana" w:hAnsi="Verdana"/>
          <w:sz w:val="20"/>
          <w:szCs w:val="20"/>
        </w:rPr>
        <w:t xml:space="preserve">ustice and </w:t>
      </w:r>
      <w:r w:rsidR="008516C5">
        <w:rPr>
          <w:rFonts w:ascii="Verdana" w:hAnsi="Verdana"/>
          <w:sz w:val="20"/>
          <w:szCs w:val="20"/>
        </w:rPr>
        <w:t>S</w:t>
      </w:r>
      <w:r>
        <w:rPr>
          <w:rFonts w:ascii="Verdana" w:hAnsi="Verdana"/>
          <w:sz w:val="20"/>
          <w:szCs w:val="20"/>
        </w:rPr>
        <w:t xml:space="preserve">ecurity </w:t>
      </w:r>
      <w:r w:rsidR="008516C5">
        <w:rPr>
          <w:rFonts w:ascii="Verdana" w:hAnsi="Verdana"/>
          <w:sz w:val="20"/>
          <w:szCs w:val="20"/>
        </w:rPr>
        <w:t>S</w:t>
      </w:r>
      <w:r>
        <w:rPr>
          <w:rFonts w:ascii="Verdana" w:hAnsi="Verdana"/>
          <w:sz w:val="20"/>
          <w:szCs w:val="20"/>
        </w:rPr>
        <w:t>ector interventions in the field of rule of law and transitional justice</w:t>
      </w:r>
      <w:r w:rsidR="000225DB">
        <w:rPr>
          <w:rFonts w:ascii="Verdana" w:hAnsi="Verdana"/>
          <w:sz w:val="20"/>
          <w:szCs w:val="20"/>
        </w:rPr>
        <w:t xml:space="preserve"> as well as with UNICEF engagement in the area of children at risk with the law</w:t>
      </w:r>
      <w:r>
        <w:rPr>
          <w:rFonts w:ascii="Verdana" w:hAnsi="Verdana"/>
          <w:sz w:val="20"/>
          <w:szCs w:val="20"/>
        </w:rPr>
        <w:t>.</w:t>
      </w:r>
    </w:p>
    <w:p w:rsidR="00F35359" w:rsidRPr="00415562" w:rsidRDefault="00F35359" w:rsidP="00415562">
      <w:pPr>
        <w:jc w:val="both"/>
        <w:rPr>
          <w:rFonts w:ascii="Verdana" w:hAnsi="Verdana"/>
          <w:sz w:val="20"/>
          <w:szCs w:val="20"/>
        </w:rPr>
      </w:pPr>
    </w:p>
    <w:p w:rsidR="00304FBA" w:rsidRPr="00EA4161" w:rsidRDefault="00106C09" w:rsidP="00415562">
      <w:pPr>
        <w:pStyle w:val="Heading3"/>
        <w:rPr>
          <w:rFonts w:ascii="Verdana" w:hAnsi="Verdana"/>
          <w:sz w:val="20"/>
          <w:szCs w:val="20"/>
        </w:rPr>
      </w:pPr>
      <w:bookmarkStart w:id="13" w:name="_Toc484521474"/>
      <w:r>
        <w:rPr>
          <w:rFonts w:ascii="Verdana" w:hAnsi="Verdana"/>
          <w:sz w:val="20"/>
          <w:szCs w:val="20"/>
        </w:rPr>
        <w:t xml:space="preserve">3.9 </w:t>
      </w:r>
      <w:r w:rsidR="00894987" w:rsidRPr="00EA4161">
        <w:rPr>
          <w:rFonts w:ascii="Verdana" w:hAnsi="Verdana"/>
          <w:sz w:val="20"/>
          <w:szCs w:val="20"/>
        </w:rPr>
        <w:t>Sustainability of results</w:t>
      </w:r>
      <w:bookmarkEnd w:id="13"/>
    </w:p>
    <w:p w:rsidR="00EA4161" w:rsidRDefault="00EA4161" w:rsidP="009E4FF8">
      <w:pPr>
        <w:jc w:val="both"/>
        <w:rPr>
          <w:rFonts w:ascii="Verdana" w:hAnsi="Verdana"/>
          <w:b/>
          <w:color w:val="000000" w:themeColor="text1"/>
          <w:sz w:val="20"/>
          <w:szCs w:val="20"/>
        </w:rPr>
      </w:pPr>
    </w:p>
    <w:p w:rsidR="00071890" w:rsidRDefault="00071890" w:rsidP="00071890">
      <w:pPr>
        <w:jc w:val="both"/>
        <w:rPr>
          <w:rFonts w:ascii="Verdana" w:hAnsi="Verdana"/>
          <w:color w:val="000000" w:themeColor="text1"/>
          <w:sz w:val="20"/>
          <w:szCs w:val="20"/>
        </w:rPr>
      </w:pPr>
      <w:r w:rsidRPr="002E6968">
        <w:rPr>
          <w:rFonts w:ascii="Verdana" w:hAnsi="Verdana"/>
          <w:b/>
          <w:color w:val="000000" w:themeColor="text1"/>
          <w:sz w:val="20"/>
          <w:szCs w:val="20"/>
        </w:rPr>
        <w:t>IOM:</w:t>
      </w:r>
      <w:r w:rsidRPr="00071890">
        <w:rPr>
          <w:rFonts w:ascii="Verdana" w:hAnsi="Verdana"/>
          <w:color w:val="000000" w:themeColor="text1"/>
          <w:sz w:val="20"/>
          <w:szCs w:val="20"/>
        </w:rPr>
        <w:t xml:space="preserve"> IOM efforts are based on the fact that the adoption of legislation constitutes the precondition for granting survivors access to benefits and rights based on the status of civilian victim of war/victim of war torture, and leads to recognition of governments’ responsibility to provide redress to survivors. In addition, technical support will enhance governments’ capacities at all levels </w:t>
      </w:r>
      <w:r w:rsidR="009C4621">
        <w:rPr>
          <w:rFonts w:ascii="Verdana" w:hAnsi="Verdana"/>
          <w:color w:val="000000" w:themeColor="text1"/>
          <w:sz w:val="20"/>
          <w:szCs w:val="20"/>
        </w:rPr>
        <w:t xml:space="preserve">to continue and </w:t>
      </w:r>
      <w:r w:rsidRPr="00071890">
        <w:rPr>
          <w:rFonts w:ascii="Verdana" w:hAnsi="Verdana"/>
          <w:color w:val="000000" w:themeColor="text1"/>
          <w:sz w:val="20"/>
          <w:szCs w:val="20"/>
        </w:rPr>
        <w:t>improve implementation of legislation.</w:t>
      </w:r>
    </w:p>
    <w:p w:rsidR="009C4621" w:rsidRPr="00071890" w:rsidRDefault="009C4621" w:rsidP="00071890">
      <w:pPr>
        <w:jc w:val="both"/>
        <w:rPr>
          <w:rFonts w:ascii="Verdana" w:hAnsi="Verdana"/>
          <w:color w:val="000000" w:themeColor="text1"/>
          <w:sz w:val="20"/>
          <w:szCs w:val="20"/>
        </w:rPr>
      </w:pPr>
    </w:p>
    <w:p w:rsidR="00071890" w:rsidRPr="00071890" w:rsidRDefault="00071890" w:rsidP="00071890">
      <w:pPr>
        <w:jc w:val="both"/>
        <w:rPr>
          <w:rFonts w:ascii="Verdana" w:hAnsi="Verdana"/>
          <w:color w:val="000000" w:themeColor="text1"/>
          <w:sz w:val="20"/>
          <w:szCs w:val="20"/>
        </w:rPr>
      </w:pPr>
      <w:r w:rsidRPr="002E6968">
        <w:rPr>
          <w:rFonts w:ascii="Verdana" w:hAnsi="Verdana"/>
          <w:b/>
          <w:color w:val="000000" w:themeColor="text1"/>
          <w:sz w:val="20"/>
          <w:szCs w:val="20"/>
        </w:rPr>
        <w:t>UNDP:</w:t>
      </w:r>
      <w:r w:rsidRPr="00071890">
        <w:rPr>
          <w:rFonts w:ascii="Verdana" w:hAnsi="Verdana"/>
          <w:color w:val="000000" w:themeColor="text1"/>
          <w:sz w:val="20"/>
          <w:szCs w:val="20"/>
        </w:rPr>
        <w:t xml:space="preserve"> Activities in </w:t>
      </w:r>
      <w:r w:rsidR="002E6968" w:rsidRPr="00071890">
        <w:rPr>
          <w:rFonts w:ascii="Verdana" w:hAnsi="Verdana"/>
          <w:color w:val="000000" w:themeColor="text1"/>
          <w:sz w:val="20"/>
          <w:szCs w:val="20"/>
        </w:rPr>
        <w:t>the justice</w:t>
      </w:r>
      <w:r w:rsidRPr="00071890">
        <w:rPr>
          <w:rFonts w:ascii="Verdana" w:hAnsi="Verdana"/>
          <w:color w:val="000000" w:themeColor="text1"/>
          <w:sz w:val="20"/>
          <w:szCs w:val="20"/>
        </w:rPr>
        <w:t xml:space="preserve"> sector follow a similar programming pattern used by UNDP for assisting state structures in improving and maintaining the level of service provision to citizens. To that end, all knowledge products, tools and frameworks will be passed on to the state (through validation processes, capacity development processes and building up of </w:t>
      </w:r>
      <w:r w:rsidR="009D6780">
        <w:rPr>
          <w:rFonts w:ascii="Verdana" w:hAnsi="Verdana"/>
          <w:color w:val="000000" w:themeColor="text1"/>
          <w:sz w:val="20"/>
          <w:szCs w:val="20"/>
        </w:rPr>
        <w:t>training of trainers (</w:t>
      </w:r>
      <w:r w:rsidRPr="00071890">
        <w:rPr>
          <w:rFonts w:ascii="Verdana" w:hAnsi="Verdana"/>
          <w:color w:val="000000" w:themeColor="text1"/>
          <w:sz w:val="20"/>
          <w:szCs w:val="20"/>
        </w:rPr>
        <w:t>ToT</w:t>
      </w:r>
      <w:r w:rsidR="009D6780">
        <w:rPr>
          <w:rFonts w:ascii="Verdana" w:hAnsi="Verdana"/>
          <w:color w:val="000000" w:themeColor="text1"/>
          <w:sz w:val="20"/>
          <w:szCs w:val="20"/>
        </w:rPr>
        <w:t>)</w:t>
      </w:r>
      <w:r w:rsidRPr="00071890">
        <w:rPr>
          <w:rFonts w:ascii="Verdana" w:hAnsi="Verdana"/>
          <w:color w:val="000000" w:themeColor="text1"/>
          <w:sz w:val="20"/>
          <w:szCs w:val="20"/>
        </w:rPr>
        <w:t xml:space="preserve"> pools), to ensure continuing operations and full national ownership (and responsibility) even after this program closes. </w:t>
      </w:r>
    </w:p>
    <w:p w:rsidR="009C4621" w:rsidRDefault="009C4621" w:rsidP="00D5556E">
      <w:pPr>
        <w:jc w:val="both"/>
        <w:rPr>
          <w:rFonts w:ascii="Verdana" w:hAnsi="Verdana"/>
          <w:b/>
          <w:color w:val="000000" w:themeColor="text1"/>
          <w:sz w:val="20"/>
          <w:szCs w:val="20"/>
        </w:rPr>
      </w:pPr>
    </w:p>
    <w:p w:rsidR="00D5556E" w:rsidRPr="000A3849" w:rsidRDefault="00071890" w:rsidP="00D5556E">
      <w:pPr>
        <w:jc w:val="both"/>
        <w:rPr>
          <w:rFonts w:ascii="Verdana" w:hAnsi="Verdana"/>
          <w:color w:val="000000" w:themeColor="text1"/>
          <w:sz w:val="20"/>
          <w:szCs w:val="20"/>
        </w:rPr>
      </w:pPr>
      <w:r w:rsidRPr="002E6968">
        <w:rPr>
          <w:rFonts w:ascii="Verdana" w:hAnsi="Verdana"/>
          <w:b/>
          <w:color w:val="000000" w:themeColor="text1"/>
          <w:sz w:val="20"/>
          <w:szCs w:val="20"/>
        </w:rPr>
        <w:t>UNFPA:</w:t>
      </w:r>
      <w:r w:rsidRPr="00071890">
        <w:rPr>
          <w:rFonts w:ascii="Verdana" w:hAnsi="Verdana"/>
          <w:color w:val="000000" w:themeColor="text1"/>
          <w:sz w:val="20"/>
          <w:szCs w:val="20"/>
        </w:rPr>
        <w:t xml:space="preserve"> Entire intervention done under the JP was rooted in the premise that it is the state’s responsibility to provide care, support and justice to survivors, thereby demonstrating its commitment to all citizens alike. UNFPA provided technical expertise, advocacy, awareness raising and consensus building for developing frameworks, expanding knowledge, sustaining capacities and transferring skills and expertise that will allow public institutions in the areas of health and psychosocial support to provide coherent, uniform and quality care to survivors of CRSV. Moreover, UNFPA investigated root-causes of survivors’ reluctance to step forward and claim their rights through ground-breaking surveys and analysis, such as the Research on Stigmatization of CRSV survivors, and together with UN Women, the Research on Socio-economic impediments to Reintegration of Survivors into the Society and Research on Masculinities and Community Values Regarding Violence. Results derived from these knowledge products informed our subsequent programming in the areas of health and psychosocial support, and stigma alleviation at the societal, community and individual levels. In terms of institutional solutions applied, UNFPA abstained from pressuring the system into forming any new mechanisms, structures or frameworks, given the already overburdened public sector – instead, UNFPA </w:t>
      </w:r>
      <w:r w:rsidR="00A47C88" w:rsidRPr="00071890">
        <w:rPr>
          <w:rFonts w:ascii="Verdana" w:hAnsi="Verdana"/>
          <w:color w:val="000000" w:themeColor="text1"/>
          <w:sz w:val="20"/>
          <w:szCs w:val="20"/>
        </w:rPr>
        <w:t>analyzed</w:t>
      </w:r>
      <w:r w:rsidRPr="00071890">
        <w:rPr>
          <w:rFonts w:ascii="Verdana" w:hAnsi="Verdana"/>
          <w:color w:val="000000" w:themeColor="text1"/>
          <w:sz w:val="20"/>
          <w:szCs w:val="20"/>
        </w:rPr>
        <w:t xml:space="preserve">, then enhanced the existing structure and service provision modules to ensure coherency of provided care and services, and harmonized their underlying knowledge and skills. That </w:t>
      </w:r>
      <w:r w:rsidR="00A47C88" w:rsidRPr="00071890">
        <w:rPr>
          <w:rFonts w:ascii="Verdana" w:hAnsi="Verdana"/>
          <w:color w:val="000000" w:themeColor="text1"/>
          <w:sz w:val="20"/>
          <w:szCs w:val="20"/>
        </w:rPr>
        <w:lastRenderedPageBreak/>
        <w:t>being</w:t>
      </w:r>
      <w:r w:rsidRPr="00071890">
        <w:rPr>
          <w:rFonts w:ascii="Verdana" w:hAnsi="Verdana"/>
          <w:color w:val="000000" w:themeColor="text1"/>
          <w:sz w:val="20"/>
          <w:szCs w:val="20"/>
        </w:rPr>
        <w:t xml:space="preserve"> said, line ministries covering health and psychosocial support, including faith-based organizations and media outlets, will have at their disposal strengthened capacities, defined procedures and approved tools to enable for sustainable service provision, robust advocacy and enhanced outreach to both the general public and CRSV survivors.</w:t>
      </w:r>
      <w:r w:rsidR="00EC4180">
        <w:rPr>
          <w:rFonts w:ascii="Verdana" w:hAnsi="Verdana"/>
          <w:color w:val="000000" w:themeColor="text1"/>
          <w:sz w:val="20"/>
          <w:szCs w:val="20"/>
        </w:rPr>
        <w:t xml:space="preserve"> </w:t>
      </w:r>
      <w:r w:rsidRPr="00071890">
        <w:rPr>
          <w:rFonts w:ascii="Verdana" w:hAnsi="Verdana"/>
          <w:color w:val="000000" w:themeColor="text1"/>
          <w:sz w:val="20"/>
          <w:szCs w:val="20"/>
        </w:rPr>
        <w:t xml:space="preserve">UNFPA will leave sets of legacy documents and tools that will allow stakeholders to ensure replenishment of capacities once this entire intervention winds down.  </w:t>
      </w:r>
    </w:p>
    <w:p w:rsidR="00D5556E" w:rsidRDefault="00D5556E">
      <w:pPr>
        <w:jc w:val="both"/>
        <w:rPr>
          <w:rFonts w:ascii="Verdana" w:hAnsi="Verdana"/>
          <w:sz w:val="20"/>
          <w:szCs w:val="20"/>
        </w:rPr>
      </w:pPr>
    </w:p>
    <w:p w:rsidR="00E719A9" w:rsidRPr="000A3849" w:rsidRDefault="00CA47C5" w:rsidP="00E719A9">
      <w:pPr>
        <w:jc w:val="both"/>
        <w:rPr>
          <w:rFonts w:ascii="Verdana" w:hAnsi="Verdana"/>
          <w:color w:val="000000" w:themeColor="text1"/>
          <w:sz w:val="20"/>
          <w:szCs w:val="20"/>
        </w:rPr>
      </w:pPr>
      <w:r>
        <w:rPr>
          <w:rFonts w:ascii="Verdana" w:hAnsi="Verdana"/>
          <w:color w:val="000000" w:themeColor="text1"/>
          <w:sz w:val="20"/>
          <w:szCs w:val="20"/>
        </w:rPr>
        <w:t xml:space="preserve">The participating UN Agencies </w:t>
      </w:r>
      <w:r w:rsidR="008F1918">
        <w:rPr>
          <w:rFonts w:ascii="Verdana" w:hAnsi="Verdana"/>
          <w:color w:val="000000" w:themeColor="text1"/>
          <w:sz w:val="20"/>
          <w:szCs w:val="20"/>
        </w:rPr>
        <w:t>are currently developing a fundraising strategy to complete the work planned within the wider theory of change described above. In the meantime, entity and district line ministries have been provided with the tools to continue and upscale the capacity building of service providers under their jurisdiction</w:t>
      </w:r>
      <w:r w:rsidR="000656EF">
        <w:rPr>
          <w:rFonts w:ascii="Verdana" w:hAnsi="Verdana"/>
          <w:color w:val="000000" w:themeColor="text1"/>
          <w:sz w:val="20"/>
          <w:szCs w:val="20"/>
        </w:rPr>
        <w:t>. Legislation – once approved - will also set the basis and describe the roadmap for further work from relevant government partners to address survivors’ needs. Finally, the Stigma Alleviation Plan currently being developed by UNFPA will constitute a blueprint for all governmental and non-governmental partners that in the years to come will be willing to engage in activities to reduce stigma.</w:t>
      </w:r>
    </w:p>
    <w:p w:rsidR="00E719A9" w:rsidRDefault="00E719A9">
      <w:pPr>
        <w:jc w:val="both"/>
        <w:rPr>
          <w:rFonts w:ascii="Verdana" w:hAnsi="Verdana"/>
          <w:sz w:val="20"/>
          <w:szCs w:val="20"/>
        </w:rPr>
      </w:pPr>
    </w:p>
    <w:p w:rsidR="00212109" w:rsidRPr="00EA4161" w:rsidRDefault="00106C09" w:rsidP="00EA4161">
      <w:pPr>
        <w:pStyle w:val="Heading3"/>
        <w:rPr>
          <w:rFonts w:ascii="Verdana" w:hAnsi="Verdana"/>
          <w:sz w:val="20"/>
          <w:szCs w:val="20"/>
        </w:rPr>
      </w:pPr>
      <w:bookmarkStart w:id="14" w:name="_Toc484521475"/>
      <w:r>
        <w:rPr>
          <w:rFonts w:ascii="Verdana" w:hAnsi="Verdana"/>
          <w:sz w:val="20"/>
          <w:szCs w:val="20"/>
        </w:rPr>
        <w:t xml:space="preserve">3.10 </w:t>
      </w:r>
      <w:r w:rsidR="00212109" w:rsidRPr="00EA4161">
        <w:rPr>
          <w:rFonts w:ascii="Verdana" w:hAnsi="Verdana"/>
          <w:sz w:val="20"/>
          <w:szCs w:val="20"/>
        </w:rPr>
        <w:t xml:space="preserve">Transversal themes: gender equality, social inclusion, </w:t>
      </w:r>
      <w:r w:rsidR="00212109" w:rsidRPr="00014D6F">
        <w:rPr>
          <w:rFonts w:ascii="Verdana" w:hAnsi="Verdana"/>
          <w:sz w:val="20"/>
          <w:szCs w:val="20"/>
        </w:rPr>
        <w:t>human rights</w:t>
      </w:r>
      <w:r w:rsidR="0081743D" w:rsidRPr="00014D6F">
        <w:rPr>
          <w:rFonts w:ascii="Verdana" w:hAnsi="Verdana"/>
          <w:sz w:val="20"/>
          <w:szCs w:val="20"/>
        </w:rPr>
        <w:t>, environment</w:t>
      </w:r>
      <w:bookmarkEnd w:id="14"/>
      <w:r w:rsidR="0081743D">
        <w:rPr>
          <w:rFonts w:ascii="Verdana" w:hAnsi="Verdana"/>
          <w:sz w:val="20"/>
          <w:szCs w:val="20"/>
        </w:rPr>
        <w:t xml:space="preserve"> </w:t>
      </w:r>
    </w:p>
    <w:p w:rsidR="00212109" w:rsidRDefault="00212109">
      <w:pPr>
        <w:jc w:val="both"/>
        <w:rPr>
          <w:rFonts w:ascii="Verdana" w:hAnsi="Verdana"/>
          <w:sz w:val="20"/>
          <w:szCs w:val="20"/>
        </w:rPr>
      </w:pPr>
    </w:p>
    <w:p w:rsidR="00267F5D" w:rsidRDefault="00267F5D">
      <w:pPr>
        <w:jc w:val="both"/>
        <w:rPr>
          <w:rFonts w:ascii="Verdana" w:hAnsi="Verdana"/>
          <w:sz w:val="20"/>
          <w:szCs w:val="20"/>
        </w:rPr>
      </w:pPr>
      <w:r>
        <w:rPr>
          <w:rFonts w:ascii="Verdana" w:hAnsi="Verdana"/>
          <w:sz w:val="20"/>
          <w:szCs w:val="20"/>
        </w:rPr>
        <w:t xml:space="preserve">The Programme interventions </w:t>
      </w:r>
      <w:r w:rsidRPr="00267F5D">
        <w:rPr>
          <w:rFonts w:ascii="Verdana" w:hAnsi="Verdana"/>
          <w:sz w:val="20"/>
          <w:szCs w:val="20"/>
        </w:rPr>
        <w:t>are designed to benefit both female and male survivors of CRSV</w:t>
      </w:r>
      <w:r w:rsidR="00391744">
        <w:rPr>
          <w:rFonts w:ascii="Verdana" w:hAnsi="Verdana"/>
          <w:sz w:val="20"/>
          <w:szCs w:val="20"/>
        </w:rPr>
        <w:t xml:space="preserve"> and take into consideration the diverse needs and requirements they may have. In addition, the Programme aims to reduce the stigma that surrounds sexual violence and war-related sexual violence, challenging the traditional gender paradigms that reinforce such beliefs and attitudes towards survivors.</w:t>
      </w:r>
    </w:p>
    <w:p w:rsidR="00267F5D" w:rsidRDefault="00267F5D">
      <w:pPr>
        <w:jc w:val="both"/>
        <w:rPr>
          <w:rFonts w:ascii="Verdana" w:hAnsi="Verdana"/>
          <w:sz w:val="20"/>
          <w:szCs w:val="20"/>
        </w:rPr>
      </w:pPr>
    </w:p>
    <w:p w:rsidR="00267F5D" w:rsidRDefault="00267F5D">
      <w:pPr>
        <w:jc w:val="both"/>
        <w:rPr>
          <w:rFonts w:ascii="Verdana" w:hAnsi="Verdana"/>
          <w:sz w:val="20"/>
          <w:szCs w:val="20"/>
        </w:rPr>
      </w:pPr>
      <w:r>
        <w:rPr>
          <w:rFonts w:ascii="Verdana" w:hAnsi="Verdana"/>
          <w:sz w:val="20"/>
          <w:szCs w:val="20"/>
        </w:rPr>
        <w:t xml:space="preserve">The Joint Programme focuses on one of the most vulnerable and marginalized categories of BiH society, whose voice has for long time been unheard and whose rights </w:t>
      </w:r>
      <w:r w:rsidR="000225DB">
        <w:rPr>
          <w:rFonts w:ascii="Verdana" w:hAnsi="Verdana"/>
          <w:sz w:val="20"/>
          <w:szCs w:val="20"/>
        </w:rPr>
        <w:t xml:space="preserve">were </w:t>
      </w:r>
      <w:r>
        <w:rPr>
          <w:rFonts w:ascii="Verdana" w:hAnsi="Verdana"/>
          <w:sz w:val="20"/>
          <w:szCs w:val="20"/>
        </w:rPr>
        <w:t xml:space="preserve">often left on paper. </w:t>
      </w:r>
      <w:r w:rsidR="00391744">
        <w:rPr>
          <w:rFonts w:ascii="Verdana" w:hAnsi="Verdana"/>
          <w:sz w:val="20"/>
          <w:szCs w:val="20"/>
        </w:rPr>
        <w:t>The Programme aims to transform the way survivors are perceived by the general public, by the persons who are mostly in contact with them (family, neighboring communities and service providers) and by survivors themselves, thus positively impacting their inclusion in the society.</w:t>
      </w:r>
      <w:r w:rsidR="005B1C1A">
        <w:rPr>
          <w:rFonts w:ascii="Verdana" w:hAnsi="Verdana"/>
          <w:sz w:val="20"/>
          <w:szCs w:val="20"/>
        </w:rPr>
        <w:t xml:space="preserve"> Indirectly, the programme also targets other vulnerable categories such as survivors of domestic and gender-based violence, civilian victims of war and victims of war-torture, </w:t>
      </w:r>
      <w:r w:rsidR="000225DB">
        <w:rPr>
          <w:rFonts w:ascii="Verdana" w:hAnsi="Verdana"/>
          <w:sz w:val="20"/>
          <w:szCs w:val="20"/>
        </w:rPr>
        <w:t xml:space="preserve">and children at risk with the law, </w:t>
      </w:r>
      <w:r w:rsidR="005B1C1A">
        <w:rPr>
          <w:rFonts w:ascii="Verdana" w:hAnsi="Verdana"/>
          <w:sz w:val="20"/>
          <w:szCs w:val="20"/>
        </w:rPr>
        <w:t>thus having an even larger impact.</w:t>
      </w:r>
    </w:p>
    <w:p w:rsidR="00391744" w:rsidRDefault="00391744">
      <w:pPr>
        <w:jc w:val="both"/>
        <w:rPr>
          <w:rFonts w:ascii="Verdana" w:hAnsi="Verdana"/>
          <w:sz w:val="20"/>
          <w:szCs w:val="20"/>
        </w:rPr>
      </w:pPr>
    </w:p>
    <w:p w:rsidR="00212109" w:rsidRDefault="00391744" w:rsidP="009C1157">
      <w:pPr>
        <w:jc w:val="both"/>
        <w:rPr>
          <w:rFonts w:ascii="Verdana" w:hAnsi="Verdana"/>
          <w:sz w:val="20"/>
          <w:szCs w:val="20"/>
        </w:rPr>
      </w:pPr>
      <w:r>
        <w:rPr>
          <w:rFonts w:ascii="Verdana" w:hAnsi="Verdana"/>
          <w:sz w:val="20"/>
          <w:szCs w:val="20"/>
        </w:rPr>
        <w:t>Finally, the Programme proposes</w:t>
      </w:r>
      <w:r w:rsidR="00267F5D" w:rsidRPr="00267F5D">
        <w:rPr>
          <w:rFonts w:ascii="Verdana" w:hAnsi="Verdana"/>
          <w:sz w:val="20"/>
          <w:szCs w:val="20"/>
        </w:rPr>
        <w:t xml:space="preserve"> a comprehensive </w:t>
      </w:r>
      <w:r>
        <w:rPr>
          <w:rFonts w:ascii="Verdana" w:hAnsi="Verdana"/>
          <w:sz w:val="20"/>
          <w:szCs w:val="20"/>
        </w:rPr>
        <w:t xml:space="preserve">and </w:t>
      </w:r>
      <w:r w:rsidR="00267F5D" w:rsidRPr="00267F5D">
        <w:rPr>
          <w:rFonts w:ascii="Verdana" w:hAnsi="Verdana"/>
          <w:sz w:val="20"/>
          <w:szCs w:val="20"/>
        </w:rPr>
        <w:t>survivor-centered approach</w:t>
      </w:r>
      <w:r>
        <w:rPr>
          <w:rFonts w:ascii="Verdana" w:hAnsi="Verdana"/>
          <w:sz w:val="20"/>
          <w:szCs w:val="20"/>
        </w:rPr>
        <w:t xml:space="preserve">, grounded in the respect of human rights, first of all the right to live </w:t>
      </w:r>
      <w:r w:rsidR="005B1C1A">
        <w:rPr>
          <w:rFonts w:ascii="Verdana" w:hAnsi="Verdana"/>
          <w:sz w:val="20"/>
          <w:szCs w:val="20"/>
        </w:rPr>
        <w:t xml:space="preserve">a life </w:t>
      </w:r>
      <w:r>
        <w:rPr>
          <w:rFonts w:ascii="Verdana" w:hAnsi="Verdana"/>
          <w:sz w:val="20"/>
          <w:szCs w:val="20"/>
        </w:rPr>
        <w:t>free of torture</w:t>
      </w:r>
      <w:r w:rsidR="005B1C1A">
        <w:rPr>
          <w:rFonts w:ascii="Verdana" w:hAnsi="Verdana"/>
          <w:sz w:val="20"/>
          <w:szCs w:val="20"/>
        </w:rPr>
        <w:t xml:space="preserve"> or any other </w:t>
      </w:r>
      <w:r w:rsidR="005B1C1A" w:rsidRPr="005B1C1A">
        <w:rPr>
          <w:rFonts w:ascii="Verdana" w:hAnsi="Verdana"/>
          <w:sz w:val="20"/>
          <w:szCs w:val="20"/>
        </w:rPr>
        <w:t>cruel, inhuman or degrading treatment or punishment</w:t>
      </w:r>
      <w:r w:rsidR="005B1C1A">
        <w:rPr>
          <w:rFonts w:ascii="Verdana" w:hAnsi="Verdana"/>
          <w:sz w:val="20"/>
          <w:szCs w:val="20"/>
        </w:rPr>
        <w:t xml:space="preserve"> (art. 5 </w:t>
      </w:r>
      <w:r w:rsidR="005B1C1A" w:rsidRPr="005B1C1A">
        <w:rPr>
          <w:rFonts w:ascii="Verdana" w:hAnsi="Verdana"/>
          <w:sz w:val="20"/>
          <w:szCs w:val="20"/>
        </w:rPr>
        <w:t>Universal Declaration of Human Rights</w:t>
      </w:r>
      <w:r w:rsidR="005B1C1A">
        <w:rPr>
          <w:rFonts w:ascii="Verdana" w:hAnsi="Verdana"/>
          <w:sz w:val="20"/>
          <w:szCs w:val="20"/>
        </w:rPr>
        <w:t xml:space="preserve"> - UDHR), the right to be considered </w:t>
      </w:r>
      <w:r w:rsidR="005B1C1A" w:rsidRPr="005B1C1A">
        <w:rPr>
          <w:rFonts w:ascii="Verdana" w:hAnsi="Verdana"/>
          <w:sz w:val="20"/>
          <w:szCs w:val="20"/>
        </w:rPr>
        <w:t xml:space="preserve">equal before the law and entitled to equal protection without any discrimination </w:t>
      </w:r>
      <w:r w:rsidR="005B1C1A">
        <w:rPr>
          <w:rFonts w:ascii="Verdana" w:hAnsi="Verdana"/>
          <w:sz w:val="20"/>
          <w:szCs w:val="20"/>
        </w:rPr>
        <w:t>(art. 7, UDHR)</w:t>
      </w:r>
      <w:r w:rsidR="009C1157">
        <w:rPr>
          <w:rFonts w:ascii="Verdana" w:hAnsi="Verdana"/>
          <w:sz w:val="20"/>
          <w:szCs w:val="20"/>
        </w:rPr>
        <w:t>, the right to a dignified life (art.</w:t>
      </w:r>
      <w:r w:rsidR="0062449E">
        <w:rPr>
          <w:rFonts w:ascii="Verdana" w:hAnsi="Verdana"/>
          <w:sz w:val="20"/>
          <w:szCs w:val="20"/>
        </w:rPr>
        <w:t>25</w:t>
      </w:r>
      <w:r w:rsidR="009C1157">
        <w:rPr>
          <w:rFonts w:ascii="Verdana" w:hAnsi="Verdana"/>
          <w:sz w:val="20"/>
          <w:szCs w:val="20"/>
        </w:rPr>
        <w:t>) and the right of v</w:t>
      </w:r>
      <w:r w:rsidR="009C1157" w:rsidRPr="009C1157">
        <w:rPr>
          <w:rFonts w:ascii="Verdana" w:hAnsi="Verdana"/>
          <w:sz w:val="20"/>
          <w:szCs w:val="20"/>
        </w:rPr>
        <w:t>ictims of gross violations of international human rights law and serious violations of international humanitarian law</w:t>
      </w:r>
      <w:r w:rsidR="009C1157">
        <w:rPr>
          <w:rFonts w:ascii="Verdana" w:hAnsi="Verdana"/>
          <w:sz w:val="20"/>
          <w:szCs w:val="20"/>
        </w:rPr>
        <w:t xml:space="preserve"> to remedies, including ‘e</w:t>
      </w:r>
      <w:r w:rsidR="009C1157" w:rsidRPr="009C1157">
        <w:rPr>
          <w:rFonts w:ascii="Verdana" w:hAnsi="Verdana"/>
          <w:sz w:val="20"/>
          <w:szCs w:val="20"/>
        </w:rPr>
        <w:t>qual and effective access to justice</w:t>
      </w:r>
      <w:r w:rsidR="009C1157">
        <w:rPr>
          <w:rFonts w:ascii="Verdana" w:hAnsi="Verdana"/>
          <w:sz w:val="20"/>
          <w:szCs w:val="20"/>
        </w:rPr>
        <w:t>, a</w:t>
      </w:r>
      <w:r w:rsidR="009C1157" w:rsidRPr="009C1157">
        <w:rPr>
          <w:rFonts w:ascii="Verdana" w:hAnsi="Verdana"/>
          <w:sz w:val="20"/>
          <w:szCs w:val="20"/>
        </w:rPr>
        <w:t>dequate, effective and prompt reparation for harm suffered</w:t>
      </w:r>
      <w:r w:rsidR="009C1157">
        <w:rPr>
          <w:rFonts w:ascii="Verdana" w:hAnsi="Verdana"/>
          <w:sz w:val="20"/>
          <w:szCs w:val="20"/>
        </w:rPr>
        <w:t>, and ac</w:t>
      </w:r>
      <w:r w:rsidR="009C1157" w:rsidRPr="009C1157">
        <w:rPr>
          <w:rFonts w:ascii="Verdana" w:hAnsi="Verdana"/>
          <w:sz w:val="20"/>
          <w:szCs w:val="20"/>
        </w:rPr>
        <w:t>cess to relevant information concerning violations and reparation mechanisms</w:t>
      </w:r>
      <w:r w:rsidR="009F6B7B">
        <w:rPr>
          <w:rFonts w:ascii="Verdana" w:hAnsi="Verdana"/>
          <w:sz w:val="20"/>
          <w:szCs w:val="20"/>
        </w:rPr>
        <w:t>’ (</w:t>
      </w:r>
      <w:r w:rsidR="0062449E" w:rsidRPr="0062449E">
        <w:rPr>
          <w:rFonts w:ascii="Verdana" w:hAnsi="Verdana"/>
          <w:sz w:val="20"/>
          <w:szCs w:val="20"/>
        </w:rPr>
        <w:t>Basic Principles and Guidelines on the Right to a Remedy and Reparation for Victims of Gross Violations of International Human Rights Law and Serious Violations of International Humanitarian Law</w:t>
      </w:r>
      <w:r w:rsidR="0062449E">
        <w:rPr>
          <w:rFonts w:ascii="Verdana" w:hAnsi="Verdana"/>
          <w:sz w:val="20"/>
          <w:szCs w:val="20"/>
        </w:rPr>
        <w:t>). The Programme rests on</w:t>
      </w:r>
      <w:r w:rsidR="009E53DC">
        <w:rPr>
          <w:rFonts w:ascii="Verdana" w:hAnsi="Verdana"/>
          <w:sz w:val="20"/>
          <w:szCs w:val="20"/>
        </w:rPr>
        <w:t xml:space="preserve"> </w:t>
      </w:r>
      <w:r w:rsidR="0062449E">
        <w:rPr>
          <w:rFonts w:ascii="Verdana" w:hAnsi="Verdana"/>
          <w:sz w:val="20"/>
          <w:szCs w:val="20"/>
        </w:rPr>
        <w:t xml:space="preserve">and advocates for the application of the principles and standards contained in the </w:t>
      </w:r>
      <w:r w:rsidR="009E53DC">
        <w:rPr>
          <w:rFonts w:ascii="Verdana" w:hAnsi="Verdana"/>
          <w:sz w:val="20"/>
          <w:szCs w:val="20"/>
        </w:rPr>
        <w:t>‘</w:t>
      </w:r>
      <w:r w:rsidR="0062449E" w:rsidRPr="0062449E">
        <w:rPr>
          <w:rFonts w:ascii="Verdana" w:hAnsi="Verdana"/>
          <w:sz w:val="20"/>
          <w:szCs w:val="20"/>
        </w:rPr>
        <w:t>Basic Principles and Guidelines on the Right to a Remedy and Reparation for Victims of Gross Violations of International Human Rights Law and Serious Violations of International Humanitarian Law</w:t>
      </w:r>
      <w:r w:rsidR="009E53DC">
        <w:rPr>
          <w:rFonts w:ascii="Verdana" w:hAnsi="Verdana"/>
          <w:sz w:val="20"/>
          <w:szCs w:val="20"/>
        </w:rPr>
        <w:t>’</w:t>
      </w:r>
      <w:r w:rsidR="0062449E">
        <w:rPr>
          <w:rFonts w:ascii="Verdana" w:hAnsi="Verdana"/>
          <w:sz w:val="20"/>
          <w:szCs w:val="20"/>
        </w:rPr>
        <w:t xml:space="preserve"> and in the </w:t>
      </w:r>
      <w:r w:rsidR="009E53DC" w:rsidRPr="009E53DC">
        <w:rPr>
          <w:rFonts w:ascii="Verdana" w:hAnsi="Verdana"/>
          <w:sz w:val="20"/>
          <w:szCs w:val="20"/>
        </w:rPr>
        <w:t>‘Guidance Note of the UN Secretary</w:t>
      </w:r>
      <w:r w:rsidR="009E53DC" w:rsidRPr="009E53DC">
        <w:rPr>
          <w:rFonts w:ascii="Cambria Math" w:hAnsi="Cambria Math" w:cs="Cambria Math"/>
          <w:sz w:val="20"/>
          <w:szCs w:val="20"/>
        </w:rPr>
        <w:t>‐</w:t>
      </w:r>
      <w:r w:rsidR="009E53DC" w:rsidRPr="009E53DC">
        <w:rPr>
          <w:rFonts w:ascii="Verdana" w:hAnsi="Verdana"/>
          <w:sz w:val="20"/>
          <w:szCs w:val="20"/>
        </w:rPr>
        <w:t>General on Reparations for Conflict</w:t>
      </w:r>
      <w:r w:rsidR="009E53DC" w:rsidRPr="009E53DC">
        <w:rPr>
          <w:rFonts w:ascii="Cambria Math" w:hAnsi="Cambria Math" w:cs="Cambria Math"/>
          <w:sz w:val="20"/>
          <w:szCs w:val="20"/>
        </w:rPr>
        <w:t>‐</w:t>
      </w:r>
      <w:r w:rsidR="009E53DC" w:rsidRPr="009E53DC">
        <w:rPr>
          <w:rFonts w:ascii="Verdana" w:hAnsi="Verdana"/>
          <w:sz w:val="20"/>
          <w:szCs w:val="20"/>
        </w:rPr>
        <w:t>Related Sexual Violence</w:t>
      </w:r>
      <w:r w:rsidR="009E53DC" w:rsidRPr="009E53DC">
        <w:rPr>
          <w:rFonts w:ascii="Verdana" w:hAnsi="Verdana" w:cs="Verdana"/>
          <w:sz w:val="20"/>
          <w:szCs w:val="20"/>
        </w:rPr>
        <w:t>’</w:t>
      </w:r>
      <w:r w:rsidR="009E53DC">
        <w:rPr>
          <w:rFonts w:ascii="Verdana" w:hAnsi="Verdana"/>
          <w:sz w:val="20"/>
          <w:szCs w:val="20"/>
        </w:rPr>
        <w:t>.</w:t>
      </w:r>
      <w:r w:rsidR="00841F2F">
        <w:rPr>
          <w:rFonts w:ascii="Verdana" w:hAnsi="Verdana"/>
          <w:sz w:val="20"/>
          <w:szCs w:val="20"/>
        </w:rPr>
        <w:t xml:space="preserve"> Finally, the Programme is designed to address the recommendations made to BiH by the Human Rights Bodies</w:t>
      </w:r>
      <w:r w:rsidR="00E97540">
        <w:rPr>
          <w:rFonts w:ascii="Verdana" w:hAnsi="Verdana"/>
          <w:sz w:val="20"/>
          <w:szCs w:val="20"/>
        </w:rPr>
        <w:t xml:space="preserve"> (CEDAW, UNCAT, UPR)</w:t>
      </w:r>
      <w:r w:rsidR="00841F2F">
        <w:rPr>
          <w:rFonts w:ascii="Verdana" w:hAnsi="Verdana"/>
          <w:sz w:val="20"/>
          <w:szCs w:val="20"/>
        </w:rPr>
        <w:t>.</w:t>
      </w:r>
    </w:p>
    <w:p w:rsidR="0081743D" w:rsidRDefault="0081743D" w:rsidP="009C1157">
      <w:pPr>
        <w:jc w:val="both"/>
        <w:rPr>
          <w:rFonts w:ascii="Verdana" w:hAnsi="Verdana"/>
          <w:sz w:val="20"/>
          <w:szCs w:val="20"/>
        </w:rPr>
      </w:pPr>
    </w:p>
    <w:p w:rsidR="0081743D" w:rsidRDefault="0081743D" w:rsidP="009C1157">
      <w:pPr>
        <w:jc w:val="both"/>
        <w:rPr>
          <w:rFonts w:ascii="Verdana" w:hAnsi="Verdana"/>
          <w:sz w:val="20"/>
          <w:szCs w:val="20"/>
        </w:rPr>
      </w:pPr>
      <w:r w:rsidRPr="00014D6F">
        <w:rPr>
          <w:rFonts w:ascii="Verdana" w:hAnsi="Verdana"/>
          <w:sz w:val="20"/>
          <w:szCs w:val="20"/>
        </w:rPr>
        <w:t>Since the focus of the JP is on soft activities, such as technical support, capacity building, advocacy, etc. the environmental impact of the Programme is very limited.</w:t>
      </w:r>
      <w:r w:rsidR="008D6D3D" w:rsidRPr="00014D6F">
        <w:rPr>
          <w:rFonts w:ascii="Verdana" w:hAnsi="Verdana"/>
          <w:sz w:val="20"/>
          <w:szCs w:val="20"/>
        </w:rPr>
        <w:t xml:space="preserve"> However, wherever possible the UN </w:t>
      </w:r>
      <w:r w:rsidR="008D6D3D" w:rsidRPr="00014D6F">
        <w:rPr>
          <w:rFonts w:ascii="Verdana" w:hAnsi="Verdana"/>
          <w:sz w:val="20"/>
          <w:szCs w:val="20"/>
        </w:rPr>
        <w:lastRenderedPageBreak/>
        <w:t>Agencies will apply environmental standards in procurement, as per each UN Agency’s rules and procedures.</w:t>
      </w:r>
    </w:p>
    <w:p w:rsidR="005B0A0E" w:rsidRDefault="005B0A0E" w:rsidP="009C1157">
      <w:pPr>
        <w:jc w:val="both"/>
        <w:rPr>
          <w:rFonts w:ascii="Verdana" w:hAnsi="Verdana"/>
          <w:sz w:val="20"/>
          <w:szCs w:val="20"/>
        </w:rPr>
      </w:pPr>
    </w:p>
    <w:p w:rsidR="005B0A0E" w:rsidRPr="005B0A0E" w:rsidRDefault="00106C09" w:rsidP="005B0A0E">
      <w:pPr>
        <w:pStyle w:val="Heading3"/>
        <w:rPr>
          <w:rFonts w:ascii="Verdana" w:hAnsi="Verdana"/>
          <w:sz w:val="20"/>
          <w:szCs w:val="20"/>
        </w:rPr>
      </w:pPr>
      <w:bookmarkStart w:id="15" w:name="_Toc473536505"/>
      <w:bookmarkStart w:id="16" w:name="_Toc484521476"/>
      <w:r>
        <w:rPr>
          <w:rFonts w:ascii="Verdana" w:hAnsi="Verdana"/>
          <w:sz w:val="20"/>
          <w:szCs w:val="20"/>
        </w:rPr>
        <w:t xml:space="preserve">3.11 </w:t>
      </w:r>
      <w:r w:rsidR="005B0A0E" w:rsidRPr="005B0A0E">
        <w:rPr>
          <w:rFonts w:ascii="Verdana" w:hAnsi="Verdana"/>
          <w:sz w:val="20"/>
          <w:szCs w:val="20"/>
        </w:rPr>
        <w:t>Cost Efficiency and Effectiveness</w:t>
      </w:r>
      <w:bookmarkEnd w:id="15"/>
      <w:bookmarkEnd w:id="16"/>
    </w:p>
    <w:p w:rsidR="00C65CC1" w:rsidRDefault="00C65CC1" w:rsidP="005B0A0E">
      <w:pPr>
        <w:jc w:val="both"/>
        <w:rPr>
          <w:rFonts w:ascii="Verdana" w:hAnsi="Verdana"/>
          <w:sz w:val="20"/>
          <w:szCs w:val="20"/>
        </w:rPr>
      </w:pPr>
    </w:p>
    <w:p w:rsidR="005B0A0E" w:rsidRPr="005B0A0E" w:rsidRDefault="005B0A0E" w:rsidP="005B0A0E">
      <w:pPr>
        <w:jc w:val="both"/>
        <w:rPr>
          <w:rFonts w:ascii="Verdana" w:hAnsi="Verdana"/>
          <w:sz w:val="20"/>
          <w:szCs w:val="20"/>
        </w:rPr>
      </w:pPr>
      <w:r w:rsidRPr="005B0A0E">
        <w:rPr>
          <w:rFonts w:ascii="Verdana" w:hAnsi="Verdana"/>
          <w:sz w:val="20"/>
          <w:szCs w:val="20"/>
        </w:rPr>
        <w:t xml:space="preserve">The </w:t>
      </w:r>
      <w:r w:rsidR="000D3C51">
        <w:rPr>
          <w:rFonts w:ascii="Verdana" w:hAnsi="Verdana"/>
          <w:sz w:val="20"/>
          <w:szCs w:val="20"/>
        </w:rPr>
        <w:t>Joint Programme</w:t>
      </w:r>
      <w:r w:rsidRPr="005B0A0E">
        <w:rPr>
          <w:rFonts w:ascii="Verdana" w:hAnsi="Verdana"/>
          <w:sz w:val="20"/>
          <w:szCs w:val="20"/>
        </w:rPr>
        <w:t xml:space="preserve"> will </w:t>
      </w:r>
      <w:r w:rsidR="000D3C51">
        <w:rPr>
          <w:rFonts w:ascii="Verdana" w:hAnsi="Verdana"/>
          <w:sz w:val="20"/>
          <w:szCs w:val="20"/>
        </w:rPr>
        <w:t>use</w:t>
      </w:r>
      <w:r w:rsidRPr="005B0A0E">
        <w:rPr>
          <w:rFonts w:ascii="Verdana" w:hAnsi="Verdana"/>
          <w:sz w:val="20"/>
          <w:szCs w:val="20"/>
        </w:rPr>
        <w:t xml:space="preserve"> numerous measures to achieve cost effectiveness</w:t>
      </w:r>
      <w:r w:rsidR="000D3C51">
        <w:rPr>
          <w:rFonts w:ascii="Verdana" w:hAnsi="Verdana"/>
          <w:sz w:val="20"/>
          <w:szCs w:val="20"/>
        </w:rPr>
        <w:t xml:space="preserve"> in line with UN </w:t>
      </w:r>
      <w:r w:rsidR="00AB3611">
        <w:rPr>
          <w:rFonts w:ascii="Verdana" w:hAnsi="Verdana"/>
          <w:sz w:val="20"/>
          <w:szCs w:val="20"/>
        </w:rPr>
        <w:t xml:space="preserve">participating </w:t>
      </w:r>
      <w:r w:rsidR="000D3C51">
        <w:rPr>
          <w:rFonts w:ascii="Verdana" w:hAnsi="Verdana"/>
          <w:sz w:val="20"/>
          <w:szCs w:val="20"/>
        </w:rPr>
        <w:t>Agencies</w:t>
      </w:r>
      <w:r w:rsidR="00AB3611">
        <w:rPr>
          <w:rFonts w:ascii="Verdana" w:hAnsi="Verdana"/>
          <w:sz w:val="20"/>
          <w:szCs w:val="20"/>
        </w:rPr>
        <w:t>’</w:t>
      </w:r>
      <w:r w:rsidR="000D3C51">
        <w:rPr>
          <w:rFonts w:ascii="Verdana" w:hAnsi="Verdana"/>
          <w:sz w:val="20"/>
          <w:szCs w:val="20"/>
        </w:rPr>
        <w:t xml:space="preserve"> procedures</w:t>
      </w:r>
      <w:r w:rsidRPr="005B0A0E">
        <w:rPr>
          <w:rFonts w:ascii="Verdana" w:hAnsi="Verdana"/>
          <w:sz w:val="20"/>
          <w:szCs w:val="20"/>
        </w:rPr>
        <w:t xml:space="preserve">. In terms of procurement, outsourcing of services will be based on a transparent and competitive process, as well as on the value-for-money principle. </w:t>
      </w:r>
      <w:r w:rsidR="000D3C51">
        <w:rPr>
          <w:rFonts w:ascii="Verdana" w:hAnsi="Verdana"/>
          <w:sz w:val="20"/>
          <w:szCs w:val="20"/>
        </w:rPr>
        <w:t>Wherever possible, a</w:t>
      </w:r>
      <w:r w:rsidRPr="005B0A0E">
        <w:rPr>
          <w:rFonts w:ascii="Verdana" w:hAnsi="Verdana"/>
          <w:sz w:val="20"/>
          <w:szCs w:val="20"/>
        </w:rPr>
        <w:t xml:space="preserve">ll training and capacity development assistance will be delivered by clustering </w:t>
      </w:r>
      <w:r w:rsidR="000D3C51">
        <w:rPr>
          <w:rFonts w:ascii="Verdana" w:hAnsi="Verdana"/>
          <w:sz w:val="20"/>
          <w:szCs w:val="20"/>
        </w:rPr>
        <w:t>participants</w:t>
      </w:r>
      <w:r w:rsidRPr="005B0A0E">
        <w:rPr>
          <w:rFonts w:ascii="Verdana" w:hAnsi="Verdana"/>
          <w:sz w:val="20"/>
          <w:szCs w:val="20"/>
        </w:rPr>
        <w:t xml:space="preserve">, to ensure economy of scale. The </w:t>
      </w:r>
      <w:r w:rsidR="000D3C51">
        <w:rPr>
          <w:rFonts w:ascii="Verdana" w:hAnsi="Verdana"/>
          <w:sz w:val="20"/>
          <w:szCs w:val="20"/>
        </w:rPr>
        <w:t>Programme</w:t>
      </w:r>
      <w:r w:rsidRPr="005B0A0E">
        <w:rPr>
          <w:rFonts w:ascii="Verdana" w:hAnsi="Verdana"/>
          <w:sz w:val="20"/>
          <w:szCs w:val="20"/>
        </w:rPr>
        <w:t xml:space="preserve"> will seek to utilize in-kind contribution from partners in the form of hosting venue, hospitality and transport costs for events and training. For further cost efficiency, the </w:t>
      </w:r>
      <w:r w:rsidR="000D3C51">
        <w:rPr>
          <w:rFonts w:ascii="Verdana" w:hAnsi="Verdana"/>
          <w:sz w:val="20"/>
          <w:szCs w:val="20"/>
        </w:rPr>
        <w:t>Programme</w:t>
      </w:r>
      <w:r w:rsidRPr="005B0A0E">
        <w:rPr>
          <w:rFonts w:ascii="Verdana" w:hAnsi="Verdana"/>
          <w:sz w:val="20"/>
          <w:szCs w:val="20"/>
        </w:rPr>
        <w:t xml:space="preserve"> will make use of existing relevant training programmes</w:t>
      </w:r>
      <w:r w:rsidR="000D3C51">
        <w:rPr>
          <w:rFonts w:ascii="Verdana" w:hAnsi="Verdana"/>
          <w:sz w:val="20"/>
          <w:szCs w:val="20"/>
        </w:rPr>
        <w:t xml:space="preserve"> (e.g. IOM training on standards and good practices on reparations)</w:t>
      </w:r>
      <w:r w:rsidRPr="005B0A0E">
        <w:rPr>
          <w:rFonts w:ascii="Verdana" w:hAnsi="Verdana"/>
          <w:sz w:val="20"/>
          <w:szCs w:val="20"/>
        </w:rPr>
        <w:t>, thus reduc</w:t>
      </w:r>
      <w:r w:rsidR="000D3C51">
        <w:rPr>
          <w:rFonts w:ascii="Verdana" w:hAnsi="Verdana"/>
          <w:sz w:val="20"/>
          <w:szCs w:val="20"/>
        </w:rPr>
        <w:t>ing</w:t>
      </w:r>
      <w:r w:rsidRPr="005B0A0E">
        <w:rPr>
          <w:rFonts w:ascii="Verdana" w:hAnsi="Verdana"/>
          <w:sz w:val="20"/>
          <w:szCs w:val="20"/>
        </w:rPr>
        <w:t xml:space="preserve"> cost for training. Also, the Pro</w:t>
      </w:r>
      <w:r w:rsidR="000D3C51">
        <w:rPr>
          <w:rFonts w:ascii="Verdana" w:hAnsi="Verdana"/>
          <w:sz w:val="20"/>
          <w:szCs w:val="20"/>
        </w:rPr>
        <w:t>gramme</w:t>
      </w:r>
      <w:r w:rsidRPr="005B0A0E">
        <w:rPr>
          <w:rFonts w:ascii="Verdana" w:hAnsi="Verdana"/>
          <w:sz w:val="20"/>
          <w:szCs w:val="20"/>
        </w:rPr>
        <w:t xml:space="preserve"> will constantly seek to pair up its effort and activities with other </w:t>
      </w:r>
      <w:r w:rsidR="00AB3611">
        <w:rPr>
          <w:rFonts w:ascii="Verdana" w:hAnsi="Verdana"/>
          <w:sz w:val="20"/>
          <w:szCs w:val="20"/>
        </w:rPr>
        <w:t>UN and government-led</w:t>
      </w:r>
      <w:r w:rsidRPr="005B0A0E">
        <w:rPr>
          <w:rFonts w:ascii="Verdana" w:hAnsi="Verdana"/>
          <w:sz w:val="20"/>
          <w:szCs w:val="20"/>
        </w:rPr>
        <w:t xml:space="preserve"> intervention to increase efficiency and achieve better results. </w:t>
      </w:r>
    </w:p>
    <w:p w:rsidR="005B0A0E" w:rsidRPr="005B0A0E" w:rsidRDefault="005B0A0E" w:rsidP="005B0A0E">
      <w:pPr>
        <w:jc w:val="both"/>
        <w:rPr>
          <w:rFonts w:ascii="Verdana" w:hAnsi="Verdana"/>
          <w:sz w:val="20"/>
          <w:szCs w:val="20"/>
        </w:rPr>
      </w:pPr>
    </w:p>
    <w:p w:rsidR="005B0A0E" w:rsidRPr="005B0A0E" w:rsidRDefault="00106C09" w:rsidP="005B0A0E">
      <w:pPr>
        <w:pStyle w:val="Heading3"/>
        <w:rPr>
          <w:rFonts w:ascii="Verdana" w:hAnsi="Verdana"/>
          <w:sz w:val="20"/>
          <w:szCs w:val="20"/>
        </w:rPr>
      </w:pPr>
      <w:bookmarkStart w:id="17" w:name="_Toc473536506"/>
      <w:bookmarkStart w:id="18" w:name="_Toc484521477"/>
      <w:r>
        <w:rPr>
          <w:rFonts w:ascii="Verdana" w:hAnsi="Verdana"/>
          <w:sz w:val="20"/>
          <w:szCs w:val="20"/>
        </w:rPr>
        <w:t xml:space="preserve">3.12 </w:t>
      </w:r>
      <w:r w:rsidR="005B0A0E" w:rsidRPr="005B0A0E">
        <w:rPr>
          <w:rFonts w:ascii="Verdana" w:hAnsi="Verdana"/>
          <w:sz w:val="20"/>
          <w:szCs w:val="20"/>
        </w:rPr>
        <w:t>Use of existing country systems</w:t>
      </w:r>
      <w:bookmarkEnd w:id="17"/>
      <w:bookmarkEnd w:id="18"/>
    </w:p>
    <w:p w:rsidR="00C65CC1" w:rsidRDefault="00C65CC1" w:rsidP="005B0A0E">
      <w:pPr>
        <w:jc w:val="both"/>
        <w:rPr>
          <w:rFonts w:ascii="Verdana" w:hAnsi="Verdana"/>
          <w:sz w:val="20"/>
          <w:szCs w:val="20"/>
        </w:rPr>
      </w:pPr>
    </w:p>
    <w:p w:rsidR="005B0A0E" w:rsidRPr="005B0A0E" w:rsidRDefault="007E10D2" w:rsidP="005B0A0E">
      <w:pPr>
        <w:jc w:val="both"/>
        <w:rPr>
          <w:rFonts w:ascii="Verdana" w:hAnsi="Verdana"/>
          <w:sz w:val="20"/>
          <w:szCs w:val="20"/>
        </w:rPr>
      </w:pPr>
      <w:r>
        <w:rPr>
          <w:rFonts w:ascii="Verdana" w:hAnsi="Verdana"/>
          <w:sz w:val="20"/>
          <w:szCs w:val="20"/>
        </w:rPr>
        <w:t xml:space="preserve">The Programme does not aim to establish any new structure, but rather builds upon existing services such as health care, social welfare and free legal aid services, building their capacities to better serve the needs of CRSV survivors. Wherever feasible, the Programme will use locally existing structures for coordination and monitoring of activities and results. However, due to the complexity of the BiH government structure, the scarce availability of structures and procedures </w:t>
      </w:r>
      <w:r w:rsidR="00BA5FF9">
        <w:rPr>
          <w:rFonts w:ascii="Verdana" w:hAnsi="Verdana"/>
          <w:sz w:val="20"/>
          <w:szCs w:val="20"/>
        </w:rPr>
        <w:t>focused on</w:t>
      </w:r>
      <w:r>
        <w:rPr>
          <w:rFonts w:ascii="Verdana" w:hAnsi="Verdana"/>
          <w:sz w:val="20"/>
          <w:szCs w:val="20"/>
        </w:rPr>
        <w:t xml:space="preserve"> CRSV and the need to protect the identity of survivors, the use of BiH structures may be limited. </w:t>
      </w:r>
    </w:p>
    <w:p w:rsidR="005B0A0E" w:rsidRPr="00AA4E57" w:rsidRDefault="005B0A0E" w:rsidP="009C1157">
      <w:pPr>
        <w:jc w:val="both"/>
        <w:rPr>
          <w:rFonts w:ascii="Verdana" w:hAnsi="Verdana"/>
          <w:sz w:val="20"/>
          <w:szCs w:val="20"/>
        </w:rPr>
      </w:pPr>
    </w:p>
    <w:p w:rsidR="009515A9" w:rsidRPr="00EB0BB8" w:rsidRDefault="00710D43" w:rsidP="00EB0BB8">
      <w:pPr>
        <w:pStyle w:val="Heading1"/>
        <w:numPr>
          <w:ilvl w:val="0"/>
          <w:numId w:val="33"/>
        </w:numPr>
        <w:ind w:left="426" w:hanging="426"/>
        <w:rPr>
          <w:rFonts w:ascii="Verdana" w:hAnsi="Verdana"/>
          <w:b/>
          <w:color w:val="auto"/>
          <w:sz w:val="24"/>
          <w:szCs w:val="24"/>
        </w:rPr>
      </w:pPr>
      <w:bookmarkStart w:id="19" w:name="_Toc484521478"/>
      <w:r>
        <w:rPr>
          <w:rFonts w:ascii="Verdana" w:hAnsi="Verdana"/>
          <w:b/>
          <w:color w:val="auto"/>
          <w:sz w:val="24"/>
          <w:szCs w:val="24"/>
        </w:rPr>
        <w:t xml:space="preserve">Description of </w:t>
      </w:r>
      <w:r w:rsidR="009515A9" w:rsidRPr="00EB0BB8">
        <w:rPr>
          <w:rFonts w:ascii="Verdana" w:hAnsi="Verdana"/>
          <w:b/>
          <w:color w:val="auto"/>
          <w:sz w:val="24"/>
          <w:szCs w:val="24"/>
        </w:rPr>
        <w:t>Results</w:t>
      </w:r>
      <w:bookmarkEnd w:id="19"/>
    </w:p>
    <w:p w:rsidR="007C0D92" w:rsidRPr="006230E8" w:rsidRDefault="007C0D92">
      <w:pPr>
        <w:pStyle w:val="NormalWeb"/>
        <w:spacing w:before="0" w:beforeAutospacing="0" w:after="0" w:afterAutospacing="0"/>
        <w:ind w:right="3"/>
        <w:jc w:val="both"/>
        <w:rPr>
          <w:rFonts w:ascii="Verdana" w:hAnsi="Verdana"/>
          <w:bCs/>
          <w:color w:val="2F5496" w:themeColor="accent1" w:themeShade="BF"/>
          <w:sz w:val="20"/>
          <w:szCs w:val="20"/>
          <w:lang w:val="en-US"/>
        </w:rPr>
      </w:pPr>
    </w:p>
    <w:p w:rsidR="00B038D8" w:rsidRPr="00B038D8" w:rsidRDefault="00106C09" w:rsidP="00B038D8">
      <w:pPr>
        <w:pStyle w:val="Heading3"/>
        <w:rPr>
          <w:rFonts w:ascii="Verdana" w:hAnsi="Verdana"/>
          <w:sz w:val="20"/>
          <w:szCs w:val="20"/>
        </w:rPr>
      </w:pPr>
      <w:bookmarkStart w:id="20" w:name="_Toc484521479"/>
      <w:r>
        <w:rPr>
          <w:rFonts w:ascii="Verdana" w:hAnsi="Verdana"/>
          <w:sz w:val="20"/>
          <w:szCs w:val="20"/>
        </w:rPr>
        <w:t xml:space="preserve">4.1 </w:t>
      </w:r>
      <w:r w:rsidR="009A0A10">
        <w:rPr>
          <w:rFonts w:ascii="Verdana" w:hAnsi="Verdana"/>
          <w:sz w:val="20"/>
          <w:szCs w:val="20"/>
        </w:rPr>
        <w:t>Description of outcomes</w:t>
      </w:r>
      <w:bookmarkEnd w:id="20"/>
    </w:p>
    <w:p w:rsidR="00B038D8" w:rsidRDefault="00B038D8" w:rsidP="005F2F9C">
      <w:pPr>
        <w:pStyle w:val="NormalWeb"/>
        <w:spacing w:before="0" w:beforeAutospacing="0" w:after="0" w:afterAutospacing="0"/>
        <w:ind w:right="3"/>
        <w:jc w:val="both"/>
        <w:rPr>
          <w:rFonts w:ascii="Verdana" w:hAnsi="Verdana"/>
          <w:sz w:val="20"/>
          <w:szCs w:val="20"/>
          <w:lang w:val="en-GB"/>
        </w:rPr>
      </w:pPr>
    </w:p>
    <w:p w:rsidR="00C97251" w:rsidRDefault="00C97251" w:rsidP="005F2F9C">
      <w:pPr>
        <w:pStyle w:val="NormalWeb"/>
        <w:spacing w:before="0" w:beforeAutospacing="0" w:after="0" w:afterAutospacing="0"/>
        <w:ind w:right="3"/>
        <w:jc w:val="both"/>
        <w:rPr>
          <w:rFonts w:ascii="Verdana" w:hAnsi="Verdana"/>
          <w:sz w:val="20"/>
          <w:szCs w:val="20"/>
          <w:lang w:val="en-GB"/>
        </w:rPr>
      </w:pPr>
      <w:r>
        <w:rPr>
          <w:rFonts w:ascii="Verdana" w:hAnsi="Verdana"/>
          <w:sz w:val="20"/>
          <w:szCs w:val="20"/>
          <w:lang w:val="en-GB"/>
        </w:rPr>
        <w:t xml:space="preserve">As per Joint Programme Outcomes, it is expected that this intervention will lead to </w:t>
      </w:r>
      <w:r w:rsidRPr="00781F22">
        <w:rPr>
          <w:rFonts w:ascii="Verdana" w:hAnsi="Verdana"/>
          <w:sz w:val="20"/>
          <w:szCs w:val="18"/>
        </w:rPr>
        <w:t>increased</w:t>
      </w:r>
      <w:r>
        <w:rPr>
          <w:rFonts w:ascii="Verdana" w:hAnsi="Verdana"/>
          <w:sz w:val="20"/>
          <w:szCs w:val="18"/>
        </w:rPr>
        <w:t>, and more equal</w:t>
      </w:r>
      <w:r w:rsidRPr="00513065">
        <w:rPr>
          <w:rFonts w:ascii="Verdana" w:hAnsi="Verdana"/>
          <w:sz w:val="20"/>
          <w:szCs w:val="18"/>
        </w:rPr>
        <w:t xml:space="preserve"> access to CRSV-sensitive rights and services in targeted locations in RS, FBiH and BD</w:t>
      </w:r>
      <w:r>
        <w:rPr>
          <w:rFonts w:ascii="Verdana" w:hAnsi="Verdana"/>
          <w:sz w:val="20"/>
          <w:szCs w:val="18"/>
        </w:rPr>
        <w:t xml:space="preserve">, through improvements in legislation </w:t>
      </w:r>
      <w:r w:rsidR="00521235">
        <w:rPr>
          <w:rFonts w:ascii="Verdana" w:hAnsi="Verdana"/>
          <w:sz w:val="20"/>
          <w:szCs w:val="18"/>
        </w:rPr>
        <w:t xml:space="preserve">and its implementation </w:t>
      </w:r>
      <w:r>
        <w:rPr>
          <w:rFonts w:ascii="Verdana" w:hAnsi="Verdana"/>
          <w:sz w:val="20"/>
          <w:szCs w:val="18"/>
        </w:rPr>
        <w:t xml:space="preserve">at the entity, canton and BD level and through </w:t>
      </w:r>
      <w:r w:rsidR="00521235">
        <w:rPr>
          <w:rFonts w:ascii="Verdana" w:hAnsi="Verdana"/>
          <w:sz w:val="20"/>
          <w:szCs w:val="18"/>
        </w:rPr>
        <w:t xml:space="preserve">further capacity building of justice service providers. Furthermore, the intervention is expected to lead to reduced stigmatization of CRSV survivors in BiH society and to their greater reintegration in society through awareness raising activities, collaboration with social influencers such as the </w:t>
      </w:r>
      <w:r w:rsidR="00C334CF">
        <w:rPr>
          <w:rFonts w:ascii="Verdana" w:hAnsi="Verdana"/>
          <w:sz w:val="20"/>
          <w:szCs w:val="18"/>
        </w:rPr>
        <w:t>media, youth leaders</w:t>
      </w:r>
      <w:r w:rsidR="00521235">
        <w:rPr>
          <w:rFonts w:ascii="Verdana" w:hAnsi="Verdana"/>
          <w:sz w:val="20"/>
          <w:szCs w:val="18"/>
        </w:rPr>
        <w:t xml:space="preserve"> and faith-based organizations (FBOs) and by building the capacities of health and psychosocial support service providers to address survivors’ auto-stigma. </w:t>
      </w:r>
    </w:p>
    <w:p w:rsidR="007C4A2B" w:rsidRPr="00644A74" w:rsidRDefault="007C4A2B" w:rsidP="00644A74">
      <w:pPr>
        <w:jc w:val="both"/>
        <w:rPr>
          <w:rFonts w:ascii="Verdana" w:hAnsi="Verdana"/>
          <w:sz w:val="20"/>
          <w:szCs w:val="20"/>
        </w:rPr>
      </w:pPr>
    </w:p>
    <w:p w:rsidR="00B038D8" w:rsidRPr="00B038D8" w:rsidRDefault="00106C09" w:rsidP="00B038D8">
      <w:pPr>
        <w:pStyle w:val="Heading3"/>
        <w:rPr>
          <w:rFonts w:ascii="Verdana" w:hAnsi="Verdana"/>
          <w:sz w:val="20"/>
          <w:szCs w:val="20"/>
        </w:rPr>
      </w:pPr>
      <w:bookmarkStart w:id="21" w:name="_Toc484521480"/>
      <w:r>
        <w:rPr>
          <w:rFonts w:ascii="Verdana" w:hAnsi="Verdana"/>
          <w:sz w:val="20"/>
          <w:szCs w:val="20"/>
        </w:rPr>
        <w:t xml:space="preserve">4.2 </w:t>
      </w:r>
      <w:r w:rsidR="009A0A10">
        <w:rPr>
          <w:rFonts w:ascii="Verdana" w:hAnsi="Verdana"/>
          <w:sz w:val="20"/>
          <w:szCs w:val="20"/>
        </w:rPr>
        <w:t>Expected results (</w:t>
      </w:r>
      <w:r w:rsidR="00046181">
        <w:rPr>
          <w:rFonts w:ascii="Verdana" w:hAnsi="Verdana"/>
          <w:sz w:val="20"/>
          <w:szCs w:val="20"/>
        </w:rPr>
        <w:t xml:space="preserve">outcomes, </w:t>
      </w:r>
      <w:r w:rsidR="009A0A10">
        <w:rPr>
          <w:rFonts w:ascii="Verdana" w:hAnsi="Verdana"/>
          <w:sz w:val="20"/>
          <w:szCs w:val="20"/>
        </w:rPr>
        <w:t>outputs) and a</w:t>
      </w:r>
      <w:r w:rsidR="00B038D8" w:rsidRPr="00B038D8">
        <w:rPr>
          <w:rFonts w:ascii="Verdana" w:hAnsi="Verdana"/>
          <w:sz w:val="20"/>
          <w:szCs w:val="20"/>
        </w:rPr>
        <w:t>ctivities</w:t>
      </w:r>
      <w:bookmarkEnd w:id="21"/>
    </w:p>
    <w:p w:rsidR="00B038D8" w:rsidRDefault="00B038D8" w:rsidP="005F2F9C">
      <w:pPr>
        <w:pStyle w:val="NormalWeb"/>
        <w:spacing w:before="0" w:beforeAutospacing="0" w:after="0" w:afterAutospacing="0"/>
        <w:ind w:right="3"/>
        <w:jc w:val="both"/>
        <w:rPr>
          <w:rFonts w:ascii="Verdana" w:hAnsi="Verdana"/>
          <w:b/>
          <w:sz w:val="20"/>
          <w:szCs w:val="18"/>
          <w:u w:val="single"/>
        </w:rPr>
      </w:pPr>
    </w:p>
    <w:p w:rsidR="00C97251" w:rsidRPr="00C97251" w:rsidRDefault="00C97251" w:rsidP="005F2F9C">
      <w:pPr>
        <w:pStyle w:val="NormalWeb"/>
        <w:spacing w:before="0" w:beforeAutospacing="0" w:after="0" w:afterAutospacing="0"/>
        <w:ind w:right="3"/>
        <w:jc w:val="both"/>
        <w:rPr>
          <w:rFonts w:ascii="Verdana" w:hAnsi="Verdana"/>
          <w:sz w:val="20"/>
          <w:szCs w:val="18"/>
        </w:rPr>
      </w:pPr>
      <w:r w:rsidRPr="00C97251">
        <w:rPr>
          <w:rFonts w:ascii="Verdana" w:hAnsi="Verdana"/>
          <w:sz w:val="20"/>
          <w:szCs w:val="18"/>
        </w:rPr>
        <w:t>This will be achieved by accomplishment of the following:</w:t>
      </w:r>
    </w:p>
    <w:p w:rsidR="00C97251" w:rsidRDefault="00C97251" w:rsidP="005F2F9C">
      <w:pPr>
        <w:pStyle w:val="NormalWeb"/>
        <w:spacing w:before="0" w:beforeAutospacing="0" w:after="0" w:afterAutospacing="0"/>
        <w:ind w:right="3"/>
        <w:jc w:val="both"/>
        <w:rPr>
          <w:rFonts w:ascii="Verdana" w:hAnsi="Verdana"/>
          <w:b/>
          <w:sz w:val="20"/>
          <w:szCs w:val="18"/>
          <w:u w:val="single"/>
        </w:rPr>
      </w:pPr>
    </w:p>
    <w:p w:rsidR="00C63A1F" w:rsidRPr="009A0A10" w:rsidRDefault="00C63A1F" w:rsidP="009A0A1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Verdana" w:hAnsi="Verdana"/>
          <w:b/>
          <w:sz w:val="20"/>
          <w:szCs w:val="20"/>
        </w:rPr>
      </w:pPr>
      <w:r w:rsidRPr="009A0A10">
        <w:rPr>
          <w:rFonts w:ascii="Verdana" w:hAnsi="Verdana"/>
          <w:b/>
          <w:sz w:val="20"/>
          <w:szCs w:val="20"/>
        </w:rPr>
        <w:t>Outcome 1: Survivors of conflict-related sexual violence in BiH have increased, and more equal access to CRSV-sensitive rights and services in targeted locations in RS, FBiH and BD</w:t>
      </w:r>
    </w:p>
    <w:p w:rsidR="00C63A1F" w:rsidRDefault="00C63A1F" w:rsidP="005F2F9C">
      <w:pPr>
        <w:pStyle w:val="NormalWeb"/>
        <w:spacing w:before="0" w:beforeAutospacing="0" w:after="0" w:afterAutospacing="0"/>
        <w:ind w:right="3"/>
        <w:jc w:val="both"/>
        <w:rPr>
          <w:rFonts w:ascii="Verdana" w:hAnsi="Verdana"/>
          <w:color w:val="000000" w:themeColor="text1"/>
          <w:sz w:val="22"/>
          <w:szCs w:val="20"/>
        </w:rPr>
      </w:pPr>
    </w:p>
    <w:p w:rsidR="003758E1" w:rsidRPr="003758E1" w:rsidRDefault="003758E1" w:rsidP="003758E1">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3758E1">
        <w:rPr>
          <w:rFonts w:ascii="Verdana" w:hAnsi="Verdana"/>
          <w:b/>
          <w:sz w:val="20"/>
          <w:szCs w:val="20"/>
        </w:rPr>
        <w:lastRenderedPageBreak/>
        <w:t>Output 1.1:  Preconditions for the adoption of the Law on Protection of Victims of War-time Torture and for reopening the process of registration of survivors in Republika Srpska reached [IOM]</w:t>
      </w:r>
    </w:p>
    <w:p w:rsidR="003758E1" w:rsidRPr="00513065" w:rsidRDefault="003758E1" w:rsidP="005F2F9C">
      <w:pPr>
        <w:pStyle w:val="NormalWeb"/>
        <w:spacing w:before="0" w:beforeAutospacing="0" w:after="0" w:afterAutospacing="0"/>
        <w:ind w:right="3"/>
        <w:jc w:val="both"/>
        <w:rPr>
          <w:rFonts w:ascii="Verdana" w:hAnsi="Verdana"/>
          <w:color w:val="000000" w:themeColor="text1"/>
          <w:sz w:val="22"/>
          <w:szCs w:val="20"/>
        </w:rPr>
      </w:pPr>
    </w:p>
    <w:p w:rsidR="006C2D7D" w:rsidRPr="00BB4E0B" w:rsidRDefault="006C2D7D" w:rsidP="00BB4E0B">
      <w:pPr>
        <w:pStyle w:val="NormalWeb"/>
        <w:spacing w:after="0" w:afterAutospacing="0"/>
        <w:ind w:right="3"/>
        <w:jc w:val="both"/>
        <w:rPr>
          <w:rFonts w:ascii="Verdana" w:hAnsi="Verdana"/>
          <w:b/>
          <w:color w:val="000000" w:themeColor="text1"/>
          <w:sz w:val="20"/>
          <w:szCs w:val="20"/>
        </w:rPr>
      </w:pPr>
      <w:r w:rsidRPr="00BB4E0B">
        <w:rPr>
          <w:rFonts w:ascii="Verdana" w:hAnsi="Verdana"/>
          <w:b/>
          <w:color w:val="000000" w:themeColor="text1"/>
          <w:sz w:val="20"/>
          <w:szCs w:val="20"/>
        </w:rPr>
        <w:t>1.1.1 Sensitization and advocacy of key RS Assembly Committees and members on international standards and models for reparations as well as on the upcoming draft 'Law on Protection of Victims of War Torture'</w:t>
      </w:r>
    </w:p>
    <w:p w:rsidR="006C2D7D" w:rsidRPr="00BB4E0B" w:rsidRDefault="006C2D7D" w:rsidP="00BB4E0B">
      <w:pPr>
        <w:pStyle w:val="NormalWeb"/>
        <w:spacing w:before="0" w:beforeAutospacing="0"/>
        <w:ind w:right="3"/>
        <w:jc w:val="both"/>
        <w:rPr>
          <w:rFonts w:ascii="Verdana" w:hAnsi="Verdana"/>
          <w:color w:val="000000" w:themeColor="text1"/>
          <w:sz w:val="20"/>
          <w:szCs w:val="20"/>
        </w:rPr>
      </w:pPr>
      <w:r w:rsidRPr="00BB4E0B">
        <w:rPr>
          <w:rFonts w:ascii="Verdana" w:hAnsi="Verdana"/>
          <w:color w:val="000000" w:themeColor="text1"/>
          <w:sz w:val="20"/>
          <w:szCs w:val="20"/>
        </w:rPr>
        <w:t>Two separate training sessions will be organized for the Committee on Veterans’ Protection and the Committee on Equal Opportunities of the RS Assembly on international standards and models for reparations, to sensitize its staff and prepare the ground for the discussion on the draft RS ‘Law on Protection of Victims of War Torture’, which will happen in a third joint meeting/workshop gathering both Committees and eventually other members of the RS Assembly. The two committees are the ones in the RS Assembly that are competent for this matter. The aim of the activity is to sensitize the Assembly delegates and seek their support to the approval of the Law, once it’s put into procedure at the RS Assembly.</w:t>
      </w:r>
    </w:p>
    <w:p w:rsidR="006C2D7D" w:rsidRPr="00BB4E0B" w:rsidRDefault="006C2D7D" w:rsidP="00BB4E0B">
      <w:pPr>
        <w:pStyle w:val="NormalWeb"/>
        <w:spacing w:after="0" w:afterAutospacing="0"/>
        <w:ind w:right="3"/>
        <w:jc w:val="both"/>
        <w:rPr>
          <w:rFonts w:ascii="Verdana" w:hAnsi="Verdana"/>
          <w:b/>
          <w:color w:val="000000" w:themeColor="text1"/>
          <w:sz w:val="20"/>
          <w:szCs w:val="20"/>
        </w:rPr>
      </w:pPr>
      <w:r w:rsidRPr="00BB4E0B">
        <w:rPr>
          <w:rFonts w:ascii="Verdana" w:hAnsi="Verdana"/>
          <w:b/>
          <w:color w:val="000000" w:themeColor="text1"/>
          <w:sz w:val="20"/>
          <w:szCs w:val="20"/>
        </w:rPr>
        <w:t>1.1.2 Capacity building of associations of survivors in preparation for the public debates on the RS 'Law on Protection of Victims of War Torture'</w:t>
      </w:r>
    </w:p>
    <w:p w:rsidR="006C2D7D" w:rsidRPr="00BB4E0B" w:rsidRDefault="006C2D7D" w:rsidP="00BB4E0B">
      <w:pPr>
        <w:pStyle w:val="NormalWeb"/>
        <w:spacing w:before="0" w:beforeAutospacing="0"/>
        <w:ind w:right="3"/>
        <w:jc w:val="both"/>
        <w:rPr>
          <w:rFonts w:ascii="Verdana" w:hAnsi="Verdana"/>
          <w:color w:val="000000" w:themeColor="text1"/>
          <w:sz w:val="20"/>
          <w:szCs w:val="20"/>
        </w:rPr>
      </w:pPr>
      <w:r w:rsidRPr="00BB4E0B">
        <w:rPr>
          <w:rFonts w:ascii="Verdana" w:hAnsi="Verdana"/>
          <w:color w:val="000000" w:themeColor="text1"/>
          <w:sz w:val="20"/>
          <w:szCs w:val="20"/>
        </w:rPr>
        <w:t>In order to raise the capacities of associations of survivors to have a more effective participation in the public discussion on the ‘Law on Protection of Victims of War Torture’ and better articulate their needs, IOM will organize training sessions in two regions of RS (to facilitate participation and logistics). Trainings will include: presentation of the draft ‘Law on Protection of Victims of War Torture’ of RS, discussion on the gaps and shortcomings of the draft Law, training on effective communication and advocacy, relations with media, etc.</w:t>
      </w:r>
    </w:p>
    <w:p w:rsidR="006C2D7D" w:rsidRPr="00BB4E0B" w:rsidRDefault="006C2D7D" w:rsidP="00BB4E0B">
      <w:pPr>
        <w:pStyle w:val="NormalWeb"/>
        <w:spacing w:after="0" w:afterAutospacing="0"/>
        <w:ind w:right="3"/>
        <w:jc w:val="both"/>
        <w:rPr>
          <w:rFonts w:ascii="Verdana" w:hAnsi="Verdana"/>
          <w:b/>
          <w:color w:val="000000" w:themeColor="text1"/>
          <w:sz w:val="20"/>
          <w:szCs w:val="20"/>
        </w:rPr>
      </w:pPr>
      <w:r w:rsidRPr="00BB4E0B">
        <w:rPr>
          <w:rFonts w:ascii="Verdana" w:hAnsi="Verdana"/>
          <w:b/>
          <w:color w:val="000000" w:themeColor="text1"/>
          <w:sz w:val="20"/>
          <w:szCs w:val="20"/>
        </w:rPr>
        <w:t>1.1.3 Provision of technical support to RS institutions for the organization of public debates on the draft 'Law on Protection of Victims of War Torture'</w:t>
      </w:r>
    </w:p>
    <w:p w:rsidR="006C2D7D" w:rsidRPr="00BB4E0B" w:rsidRDefault="006C2D7D" w:rsidP="00BB4E0B">
      <w:pPr>
        <w:pStyle w:val="NormalWeb"/>
        <w:spacing w:before="0" w:beforeAutospacing="0"/>
        <w:ind w:right="3"/>
        <w:jc w:val="both"/>
        <w:rPr>
          <w:rFonts w:ascii="Verdana" w:hAnsi="Verdana"/>
          <w:color w:val="000000" w:themeColor="text1"/>
          <w:sz w:val="20"/>
          <w:szCs w:val="20"/>
        </w:rPr>
      </w:pPr>
      <w:r w:rsidRPr="00BB4E0B">
        <w:rPr>
          <w:rFonts w:ascii="Verdana" w:hAnsi="Verdana"/>
          <w:color w:val="000000" w:themeColor="text1"/>
          <w:sz w:val="20"/>
          <w:szCs w:val="20"/>
        </w:rPr>
        <w:t>The UN has been requested by the Ministry of labor and Veterans’ Affairs of RS to support the organization of public debates on the draft ‘Law on Protection of Victims of War Torture’ in 7 regions of RS. IOM will support this activity in coordination with the Ministry and will ensure participation from civil society, especially from associations of survivors.</w:t>
      </w:r>
    </w:p>
    <w:p w:rsidR="006C2D7D" w:rsidRPr="00BB4E0B" w:rsidRDefault="006C2D7D" w:rsidP="00BB4E0B">
      <w:pPr>
        <w:pStyle w:val="NormalWeb"/>
        <w:spacing w:after="0" w:afterAutospacing="0"/>
        <w:ind w:right="3"/>
        <w:jc w:val="both"/>
        <w:rPr>
          <w:rFonts w:ascii="Verdana" w:hAnsi="Verdana"/>
          <w:b/>
          <w:color w:val="000000" w:themeColor="text1"/>
          <w:sz w:val="20"/>
          <w:szCs w:val="20"/>
        </w:rPr>
      </w:pPr>
      <w:r w:rsidRPr="00BB4E0B">
        <w:rPr>
          <w:rFonts w:ascii="Verdana" w:hAnsi="Verdana"/>
          <w:b/>
          <w:color w:val="000000" w:themeColor="text1"/>
          <w:sz w:val="20"/>
          <w:szCs w:val="20"/>
        </w:rPr>
        <w:t>1.1.4 Capacity building of RS institutions and personnel in charge of the implementation of the 'Law on Protection of Victims of War Torture'</w:t>
      </w:r>
    </w:p>
    <w:p w:rsidR="006C2D7D" w:rsidRPr="00BB4E0B" w:rsidRDefault="006C2D7D" w:rsidP="00BB4E0B">
      <w:pPr>
        <w:pStyle w:val="NormalWeb"/>
        <w:spacing w:before="0" w:beforeAutospacing="0" w:after="0" w:afterAutospacing="0"/>
        <w:ind w:right="3"/>
        <w:jc w:val="both"/>
        <w:rPr>
          <w:rFonts w:ascii="Verdana" w:hAnsi="Verdana"/>
          <w:color w:val="000000" w:themeColor="text1"/>
          <w:sz w:val="20"/>
          <w:szCs w:val="20"/>
        </w:rPr>
      </w:pPr>
      <w:r w:rsidRPr="00BB4E0B">
        <w:rPr>
          <w:rFonts w:ascii="Verdana" w:hAnsi="Verdana"/>
          <w:color w:val="000000" w:themeColor="text1"/>
          <w:sz w:val="20"/>
          <w:szCs w:val="20"/>
        </w:rPr>
        <w:t>According to the draft RS ‘Law on Protection of Victims of War Torture’, applications for the recognition of the status shall be to the municipal or city administration in charge of protection of war veterans, disabled persons and civilian victims war, (first instance body), by place of residence of the applicant. Building upon IOM previous experience and lessons learnt in administering reparations in Colombia and other countries, IOM intends to ensure that when and if the Law is approved and requests for registration start being presented to municipalities, these first instance bodies have the equipment, the instructions and are trained to adequately and sensitively answer to the requests. The activity includes training of municipal/city administration staff who will be responsible for the administrative procedure, including through provision of international expertise, and purchase of equipment. In total, in RS there are 64 municipalities. Considering that the Law provides for registration not only of CRSV survivors but of other categories as well, the number of applications cannot be estimated at this point. This activity will be closely coordinated and based on inputs provided by the RS Ministry of Labour and Veterans’ Protection.</w:t>
      </w:r>
    </w:p>
    <w:p w:rsidR="007C4A2B" w:rsidRPr="00BB4E0B" w:rsidRDefault="007C4A2B" w:rsidP="00BB4E0B">
      <w:pPr>
        <w:pStyle w:val="NormalWeb"/>
        <w:spacing w:before="0" w:beforeAutospacing="0" w:after="0" w:afterAutospacing="0"/>
        <w:ind w:right="3"/>
        <w:jc w:val="both"/>
        <w:rPr>
          <w:rFonts w:ascii="Verdana" w:hAnsi="Verdana"/>
          <w:color w:val="000000" w:themeColor="text1"/>
          <w:sz w:val="20"/>
          <w:szCs w:val="20"/>
        </w:rPr>
      </w:pPr>
    </w:p>
    <w:p w:rsidR="007C4A2B" w:rsidRPr="00BB4E0B" w:rsidRDefault="007C4A2B" w:rsidP="003758E1">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3"/>
        <w:jc w:val="both"/>
        <w:rPr>
          <w:rFonts w:ascii="Verdana" w:hAnsi="Verdana"/>
          <w:b/>
          <w:color w:val="000000" w:themeColor="text1"/>
          <w:sz w:val="20"/>
          <w:szCs w:val="20"/>
        </w:rPr>
      </w:pPr>
      <w:r w:rsidRPr="00BB4E0B">
        <w:rPr>
          <w:rFonts w:ascii="Verdana" w:hAnsi="Verdana"/>
          <w:b/>
          <w:color w:val="000000" w:themeColor="text1"/>
          <w:sz w:val="20"/>
          <w:szCs w:val="20"/>
        </w:rPr>
        <w:t xml:space="preserve">Output 1.2: BD Government officials and BD Assembly members have better knowledge of international standards for reparations; communication and advocacy capacities of BD </w:t>
      </w:r>
      <w:r w:rsidRPr="00BB4E0B">
        <w:rPr>
          <w:rFonts w:ascii="Verdana" w:hAnsi="Verdana"/>
          <w:b/>
          <w:color w:val="000000" w:themeColor="text1"/>
          <w:sz w:val="20"/>
          <w:szCs w:val="20"/>
        </w:rPr>
        <w:lastRenderedPageBreak/>
        <w:t>survivors' associations are enhanced and a dialogue on potential improvements to BD Decision is further supported. [IOM]</w:t>
      </w:r>
    </w:p>
    <w:p w:rsidR="00C05A21" w:rsidRPr="00BB4E0B" w:rsidRDefault="00C05A21" w:rsidP="00BB4E0B">
      <w:pPr>
        <w:pStyle w:val="NormalWeb"/>
        <w:spacing w:before="0" w:beforeAutospacing="0" w:after="0" w:afterAutospacing="0"/>
        <w:ind w:right="3"/>
        <w:jc w:val="both"/>
        <w:rPr>
          <w:rFonts w:ascii="Verdana" w:hAnsi="Verdana"/>
          <w:color w:val="000000" w:themeColor="text1"/>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1.2.1 Development of guidelines on the rights and registration modalities prescribed by Brcko District 'Decision on Protection of Civilian Victims of War' and following amendments</w:t>
      </w:r>
    </w:p>
    <w:p w:rsidR="00C05A21" w:rsidRPr="00BB4E0B" w:rsidRDefault="00C05A21" w:rsidP="00BB4E0B">
      <w:pPr>
        <w:jc w:val="both"/>
        <w:rPr>
          <w:rFonts w:ascii="Verdana" w:hAnsi="Verdana"/>
          <w:sz w:val="20"/>
          <w:szCs w:val="20"/>
        </w:rPr>
      </w:pPr>
      <w:r w:rsidRPr="00BB4E0B">
        <w:rPr>
          <w:rFonts w:ascii="Verdana" w:hAnsi="Verdana"/>
          <w:sz w:val="20"/>
          <w:szCs w:val="20"/>
        </w:rPr>
        <w:t>IOM, in previous meetings held in BD with representatives of survivors’ associations have learnt that the level of awareness amongst survivors on their rights and the functioning of the new Commission for the recognition of the status of civilian victim of war in BD is currently very low. For this reason, a short guidebook will be developed together with BD Government to familiarize CRSV survivors with the process and documentation needed for applying for the status of civilian victim of war, as well as to better understand what rights stem from the acquisition of the status. The guidebook will be redacted in local language and disseminated in both electronic and printed version. It will aslo be distributed during meetings with associations (activity 1.2.2).</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1.2.2 Further dissemination of information on the work of the newly established BD Commission to CRSV survivors and survivors' association members</w:t>
      </w:r>
    </w:p>
    <w:p w:rsidR="00C05A21" w:rsidRPr="00BB4E0B" w:rsidRDefault="00C05A21" w:rsidP="00BB4E0B">
      <w:pPr>
        <w:jc w:val="both"/>
        <w:rPr>
          <w:rFonts w:ascii="Verdana" w:hAnsi="Verdana"/>
          <w:sz w:val="20"/>
          <w:szCs w:val="20"/>
        </w:rPr>
      </w:pPr>
      <w:r w:rsidRPr="00BB4E0B">
        <w:rPr>
          <w:rFonts w:ascii="Verdana" w:hAnsi="Verdana"/>
          <w:sz w:val="20"/>
          <w:szCs w:val="20"/>
        </w:rPr>
        <w:t>Using the guidebook developed in activity 2.1.1, IOM will gather survivors to present them the rights and provisions contained in BD ‘Decision on Protection of Civilian Victims of War’ and to better explain the functioning of the newly established Commission. The meetings will also be an occasion to discuss with BD Government authorities potential shortcomings and problems in the work of the Commission or the implementation of the Decision in general, as well as the possibility of converting the existing Decision in a Law.</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1.2.3 Capacity building of associations of survivors active in BD on effective communication and advocacy</w:t>
      </w:r>
    </w:p>
    <w:p w:rsidR="00C05A21" w:rsidRPr="00BB4E0B" w:rsidRDefault="00C05A21" w:rsidP="00BB4E0B">
      <w:pPr>
        <w:jc w:val="both"/>
        <w:rPr>
          <w:rFonts w:ascii="Verdana" w:hAnsi="Verdana"/>
          <w:sz w:val="20"/>
          <w:szCs w:val="20"/>
        </w:rPr>
      </w:pPr>
      <w:r w:rsidRPr="00BB4E0B">
        <w:rPr>
          <w:rFonts w:ascii="Verdana" w:hAnsi="Verdana"/>
          <w:sz w:val="20"/>
          <w:szCs w:val="20"/>
        </w:rPr>
        <w:t>Given that in BD three new associations of survivors have recently been established or are in the process of getting registered, capacity building is needed to ensure that associations’ representatives are able to support their members in the registration process, and are equipped to respond to any challenges may arise with effective communication with the media, advocacy and lobbying. Emphasis on joint actions will be put through potential presentations by representatives of the Board of Associations of Missing Persons of the International Commission on Missing Persons (ICMP).</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1.2.4 Sensitization and advocacy of key BD Assembly Committees and members on international standards and models for reparations</w:t>
      </w:r>
    </w:p>
    <w:p w:rsidR="00C05A21" w:rsidRPr="00BB4E0B" w:rsidRDefault="00C05A21" w:rsidP="00BB4E0B">
      <w:pPr>
        <w:pStyle w:val="NormalWeb"/>
        <w:spacing w:before="0" w:beforeAutospacing="0" w:after="0" w:afterAutospacing="0"/>
        <w:ind w:right="3"/>
        <w:jc w:val="both"/>
        <w:rPr>
          <w:rFonts w:ascii="Verdana" w:hAnsi="Verdana"/>
          <w:color w:val="000000" w:themeColor="text1"/>
          <w:sz w:val="20"/>
          <w:szCs w:val="20"/>
        </w:rPr>
      </w:pPr>
      <w:r w:rsidRPr="00BB4E0B">
        <w:rPr>
          <w:rFonts w:ascii="Verdana" w:hAnsi="Verdana"/>
          <w:sz w:val="20"/>
          <w:szCs w:val="20"/>
        </w:rPr>
        <w:t>The current ‘Decision on Protection of Civilian Victims of War’ still presents some issues, such as the fact that monthly cash allowances will only be awarded starting from the moment the Commission recognizes the status of civilian victim of war to the applicant. IOM will advocate for a revision of this provision, which so far has caused a loss for survivors that applied almost a year ago and didn’t get their case analysed because the Commission was not nominated or operationalised. IOM will target first the Assembly Committee on Human Rights and then the whole Assembly members. This will be the occasion to also discuss the potential conversion of the existing Decision in a Law.</w:t>
      </w:r>
    </w:p>
    <w:p w:rsidR="00C05A21" w:rsidRPr="00BB4E0B" w:rsidRDefault="00C05A21" w:rsidP="00BB4E0B">
      <w:pPr>
        <w:pStyle w:val="NormalWeb"/>
        <w:spacing w:before="0" w:beforeAutospacing="0" w:after="0" w:afterAutospacing="0"/>
        <w:ind w:right="3"/>
        <w:jc w:val="both"/>
        <w:rPr>
          <w:rFonts w:ascii="Verdana" w:hAnsi="Verdana"/>
          <w:color w:val="000000" w:themeColor="text1"/>
          <w:sz w:val="20"/>
          <w:szCs w:val="20"/>
        </w:rPr>
      </w:pPr>
    </w:p>
    <w:p w:rsidR="00C05A21" w:rsidRPr="00BB4E0B" w:rsidRDefault="00C05A21" w:rsidP="003758E1">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BB4E0B">
        <w:rPr>
          <w:rFonts w:ascii="Verdana" w:hAnsi="Verdana"/>
          <w:b/>
          <w:sz w:val="20"/>
          <w:szCs w:val="20"/>
        </w:rPr>
        <w:t>Output 1.3: In 2 cantons, dialogue on further harmonization of relevant cantonal legislation with FBIH 'Law on Social Protection, Protection of Civilian Victims of War and Protection of Families with Children' is facilitated; communication and advocacy capacities of survivors' associations are enhanced and capacities of the FBIH Commission for registering new survivors are increased. [IOM]</w:t>
      </w:r>
    </w:p>
    <w:p w:rsidR="00C05A21" w:rsidRPr="00BB4E0B" w:rsidRDefault="00C05A21" w:rsidP="00BB4E0B">
      <w:pPr>
        <w:pStyle w:val="NormalWeb"/>
        <w:spacing w:before="0" w:beforeAutospacing="0" w:after="0" w:afterAutospacing="0"/>
        <w:ind w:right="3"/>
        <w:jc w:val="both"/>
        <w:rPr>
          <w:rFonts w:ascii="Verdana" w:hAnsi="Verdana"/>
          <w:color w:val="000000" w:themeColor="text1"/>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1.3.1 Support and advocacy with cantonal authorities to enhance the harmonization of relevant cantonal legislation with FBIH 'Law on Social Protection, Protection of Civilian Victims of War and Protection of Families with Children' (Gorazde,Tuzla</w:t>
      </w:r>
      <w:r w:rsidR="00C22E5A">
        <w:rPr>
          <w:rFonts w:ascii="Verdana" w:hAnsi="Verdana"/>
          <w:b/>
          <w:sz w:val="20"/>
          <w:szCs w:val="20"/>
        </w:rPr>
        <w:t>/</w:t>
      </w:r>
      <w:r w:rsidR="00CB6219">
        <w:rPr>
          <w:rFonts w:ascii="Verdana" w:hAnsi="Verdana"/>
          <w:b/>
          <w:sz w:val="20"/>
          <w:szCs w:val="20"/>
        </w:rPr>
        <w:t>Bihac</w:t>
      </w:r>
      <w:r w:rsidRPr="00BB4E0B">
        <w:rPr>
          <w:rFonts w:ascii="Verdana" w:hAnsi="Verdana"/>
          <w:b/>
          <w:sz w:val="20"/>
          <w:szCs w:val="20"/>
        </w:rPr>
        <w:t>)</w:t>
      </w:r>
    </w:p>
    <w:p w:rsidR="00C05A21" w:rsidRPr="00BB4E0B" w:rsidRDefault="00C05A21" w:rsidP="00BB4E0B">
      <w:pPr>
        <w:jc w:val="both"/>
        <w:rPr>
          <w:rFonts w:ascii="Verdana" w:hAnsi="Verdana"/>
          <w:sz w:val="20"/>
          <w:szCs w:val="20"/>
        </w:rPr>
      </w:pPr>
      <w:r w:rsidRPr="00BB4E0B">
        <w:rPr>
          <w:rFonts w:ascii="Verdana" w:hAnsi="Verdana"/>
          <w:sz w:val="20"/>
          <w:szCs w:val="20"/>
        </w:rPr>
        <w:t xml:space="preserve">In Bosnian-Podrinje Canton, where IOM has already initiated a discussion about potential amendments to existing cantonal legislation and secondary legislation, a follow-up meeting will be organized to </w:t>
      </w:r>
      <w:r w:rsidRPr="00BB4E0B">
        <w:rPr>
          <w:rFonts w:ascii="Verdana" w:hAnsi="Verdana"/>
          <w:sz w:val="20"/>
          <w:szCs w:val="20"/>
        </w:rPr>
        <w:lastRenderedPageBreak/>
        <w:t>track progress and explore the further steps. Some achievements have already been acknowledged: CRSV survivors’ needs have been mapped by the Center for Social Work to see what their needs are and plan further action; in the meantime, the cantonal call for scholarships has now been opened to CRSV survivors and their children, and the child of a survivor has been awarded a scholarship in 2017; criteria for access to free or reduced transportation costs are also being amended to include this category and there’s a plan to amend legislation on free legal aid to make CRSV survivors eligible as well. For what concerns Tuzla Canton, interest has been shown to follow a similar process as in Gorazde. IOM intends to gather all relevant cantonal government and institutions representatives and present the lessons learnt from Bosnian-Podrinje Canton and highlight the gaps existing in Tuzla</w:t>
      </w:r>
      <w:r w:rsidR="00C22E5A">
        <w:rPr>
          <w:rFonts w:ascii="Verdana" w:hAnsi="Verdana"/>
          <w:sz w:val="20"/>
          <w:szCs w:val="20"/>
        </w:rPr>
        <w:t>/Una-Sana</w:t>
      </w:r>
      <w:r w:rsidRPr="00BB4E0B">
        <w:rPr>
          <w:rFonts w:ascii="Verdana" w:hAnsi="Verdana"/>
          <w:sz w:val="20"/>
          <w:szCs w:val="20"/>
        </w:rPr>
        <w:t xml:space="preserve"> Canton legislation. Based on the inputs and willingness of the Government, a plan will be drafted and monitored by IOM to see any progress and achievement in regard to harmonization of their legislation with the Federal Law and its implementation. Coordination with active NGOs and associations of survivors on the ground will also be crucial. </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1.3.2 Capacity building of the FBIH Commission for registration of new CRSV survivors</w:t>
      </w:r>
    </w:p>
    <w:p w:rsidR="00C05A21" w:rsidRPr="00BB4E0B" w:rsidRDefault="00C05A21" w:rsidP="00BB4E0B">
      <w:pPr>
        <w:jc w:val="both"/>
        <w:rPr>
          <w:rFonts w:ascii="Verdana" w:hAnsi="Verdana"/>
          <w:sz w:val="20"/>
          <w:szCs w:val="20"/>
        </w:rPr>
      </w:pPr>
      <w:r w:rsidRPr="00BB4E0B">
        <w:rPr>
          <w:rFonts w:ascii="Verdana" w:hAnsi="Verdana"/>
          <w:sz w:val="20"/>
          <w:szCs w:val="20"/>
        </w:rPr>
        <w:t xml:space="preserve">IOM has been requested by the FBIH Ministry of Labor, where the FBIH Commission for granting the status of civilian victim of war to survivors sits, support for the development of a database for the Commission. The database will be used by the Commission to record the cases that are being processed. </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1.3.3 Capacity building of associations of survivors active in FBIH on effective communication and advocacy</w:t>
      </w:r>
    </w:p>
    <w:p w:rsidR="00C05A21" w:rsidRPr="00BB4E0B" w:rsidRDefault="00C05A21" w:rsidP="00BB4E0B">
      <w:pPr>
        <w:jc w:val="both"/>
        <w:rPr>
          <w:rFonts w:ascii="Verdana" w:hAnsi="Verdana"/>
          <w:sz w:val="20"/>
          <w:szCs w:val="20"/>
        </w:rPr>
      </w:pPr>
      <w:r w:rsidRPr="00BB4E0B">
        <w:rPr>
          <w:rFonts w:ascii="Verdana" w:hAnsi="Verdana"/>
          <w:sz w:val="20"/>
          <w:szCs w:val="20"/>
        </w:rPr>
        <w:t>As in the case of BD, capacity building of survivors’ associations active in the FBIH will focus on better knowledge of the Commission’s work, as well as on communication, lobbying and advocacy skills.</w:t>
      </w:r>
    </w:p>
    <w:p w:rsidR="00C05A21" w:rsidRPr="00BB4E0B" w:rsidRDefault="00C05A21" w:rsidP="00BB4E0B">
      <w:pPr>
        <w:pStyle w:val="NormalWeb"/>
        <w:spacing w:before="0" w:beforeAutospacing="0" w:after="0" w:afterAutospacing="0"/>
        <w:ind w:right="3"/>
        <w:jc w:val="both"/>
        <w:rPr>
          <w:rFonts w:ascii="Verdana" w:hAnsi="Verdana"/>
          <w:color w:val="000000" w:themeColor="text1"/>
          <w:sz w:val="20"/>
          <w:szCs w:val="20"/>
        </w:rPr>
      </w:pPr>
    </w:p>
    <w:p w:rsidR="00C05A21" w:rsidRDefault="00C05A21" w:rsidP="003758E1">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BB4E0B">
        <w:rPr>
          <w:rFonts w:ascii="Verdana" w:hAnsi="Verdana"/>
          <w:b/>
          <w:sz w:val="20"/>
          <w:szCs w:val="20"/>
        </w:rPr>
        <w:t>Output 1.4: Policy alignment and capacities for more sensitive and tailored free legal aid provision to CRSV survivors enhanced [UNDP]</w:t>
      </w:r>
    </w:p>
    <w:p w:rsidR="00BB4E0B" w:rsidRPr="00BB4E0B" w:rsidRDefault="00BB4E0B"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1.4.1 Development of free legal aid (FLA) capacitation training package</w:t>
      </w:r>
    </w:p>
    <w:p w:rsidR="00C05A21" w:rsidRPr="00BB4E0B" w:rsidRDefault="00C05A21" w:rsidP="00BB4E0B">
      <w:pPr>
        <w:jc w:val="both"/>
        <w:rPr>
          <w:rFonts w:ascii="Verdana" w:hAnsi="Verdana"/>
          <w:sz w:val="20"/>
          <w:szCs w:val="20"/>
        </w:rPr>
      </w:pPr>
      <w:r w:rsidRPr="00BB4E0B">
        <w:rPr>
          <w:rFonts w:ascii="Verdana" w:hAnsi="Verdana"/>
          <w:sz w:val="20"/>
          <w:szCs w:val="20"/>
        </w:rPr>
        <w:t xml:space="preserve">In direct cooperation with relevant ministries of justice at BIH/FBiH/RS/BD levels and FLA providers, and based on a resource package for the justice/security sector institutions developed in the first phase of the project, a training package will be developed for the FLA providers to aggregate knowledge and skills needed for future service </w:t>
      </w:r>
      <w:r w:rsidR="00A61896" w:rsidRPr="00BB4E0B">
        <w:rPr>
          <w:rFonts w:ascii="Verdana" w:hAnsi="Verdana"/>
          <w:sz w:val="20"/>
          <w:szCs w:val="20"/>
        </w:rPr>
        <w:t>provision</w:t>
      </w:r>
      <w:r w:rsidRPr="00BB4E0B">
        <w:rPr>
          <w:rFonts w:ascii="Verdana" w:hAnsi="Verdana"/>
          <w:sz w:val="20"/>
          <w:szCs w:val="20"/>
        </w:rPr>
        <w:t xml:space="preserve"> within FLA services as well as to provide coherent, sensitized support and access to justice to citizens, including survivors of CRSV. Training packages will undergo the usual validation process with decision makers, ensuring full buy-in of the package and its future use. We will engage prominent experts to formulate the document, including thorough consultations and input-gathering sessions with service providers from relevant ministries. Moreover, the training package will envision horizontal links towards service provision within other sectors (such as health - psychosocial support), ensuring that FLA services are one of the primary entry points for survivors in the wider process or accessing their rights. </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1.4.2 Development of FLA capacitation training package – training of trainers (ToT) module</w:t>
      </w:r>
    </w:p>
    <w:p w:rsidR="00C05A21" w:rsidRPr="00BB4E0B" w:rsidRDefault="00A61896" w:rsidP="00BB4E0B">
      <w:pPr>
        <w:jc w:val="both"/>
        <w:rPr>
          <w:rFonts w:ascii="Verdana" w:hAnsi="Verdana"/>
          <w:b/>
          <w:sz w:val="20"/>
          <w:szCs w:val="20"/>
        </w:rPr>
      </w:pPr>
      <w:r>
        <w:rPr>
          <w:rFonts w:ascii="Verdana" w:hAnsi="Verdana"/>
          <w:sz w:val="20"/>
          <w:szCs w:val="20"/>
        </w:rPr>
        <w:t>N</w:t>
      </w:r>
      <w:r w:rsidR="00C05A21" w:rsidRPr="00BB4E0B">
        <w:rPr>
          <w:rFonts w:ascii="Verdana" w:hAnsi="Verdana"/>
          <w:sz w:val="20"/>
          <w:szCs w:val="20"/>
        </w:rPr>
        <w:t>ot to have a training programm</w:t>
      </w:r>
      <w:r>
        <w:rPr>
          <w:rFonts w:ascii="Verdana" w:hAnsi="Verdana"/>
          <w:sz w:val="20"/>
          <w:szCs w:val="20"/>
        </w:rPr>
        <w:t>e</w:t>
      </w:r>
      <w:r w:rsidR="00C05A21" w:rsidRPr="00BB4E0B">
        <w:rPr>
          <w:rFonts w:ascii="Verdana" w:hAnsi="Verdana"/>
          <w:sz w:val="20"/>
          <w:szCs w:val="20"/>
        </w:rPr>
        <w:t xml:space="preserve"> that is expensive to replicate (by having to hire external consultants every time staff is to undergo capacity building), but also to improve ownership over the process by the state structures, a ToT training module will be developed, effectively allowing FLA services and Ministries of Justice to continue replenishment of internal capacities with the passage of time. ToT package will contain all the provisions from the service provision training package, expanded to the areas of adult learning and knowledge and experience transfer. </w:t>
      </w:r>
    </w:p>
    <w:p w:rsidR="00C05A21" w:rsidRPr="00BB4E0B" w:rsidRDefault="00C05A21" w:rsidP="00BB4E0B">
      <w:pPr>
        <w:jc w:val="both"/>
        <w:rPr>
          <w:rFonts w:ascii="Verdana" w:hAnsi="Verdana"/>
          <w:b/>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1.4.3 Building of ToT pool in cooperation with relevant Ministries of Justice (MoJs)</w:t>
      </w:r>
    </w:p>
    <w:p w:rsidR="00C05A21" w:rsidRPr="00BB4E0B" w:rsidRDefault="00C05A21" w:rsidP="00BB4E0B">
      <w:pPr>
        <w:jc w:val="both"/>
        <w:rPr>
          <w:rFonts w:ascii="Verdana" w:hAnsi="Verdana"/>
          <w:sz w:val="20"/>
          <w:szCs w:val="20"/>
        </w:rPr>
      </w:pPr>
      <w:r w:rsidRPr="00BB4E0B">
        <w:rPr>
          <w:rFonts w:ascii="Verdana" w:hAnsi="Verdana"/>
          <w:sz w:val="20"/>
          <w:szCs w:val="20"/>
        </w:rPr>
        <w:t xml:space="preserve">As a </w:t>
      </w:r>
      <w:r w:rsidR="00A61896" w:rsidRPr="00BB4E0B">
        <w:rPr>
          <w:rFonts w:ascii="Verdana" w:hAnsi="Verdana"/>
          <w:sz w:val="20"/>
          <w:szCs w:val="20"/>
        </w:rPr>
        <w:t>conclusion</w:t>
      </w:r>
      <w:r w:rsidRPr="00BB4E0B">
        <w:rPr>
          <w:rFonts w:ascii="Verdana" w:hAnsi="Verdana"/>
          <w:sz w:val="20"/>
          <w:szCs w:val="20"/>
        </w:rPr>
        <w:t xml:space="preserve"> of the process and full institutionalization of capacity development support to FLA services and MoJs, we will raise capacities of 15 FLA providers to become fully fledged trainers. Training sessions will last for 4 days, and will cover all provisions from the basic training package, </w:t>
      </w:r>
      <w:r w:rsidRPr="00BB4E0B">
        <w:rPr>
          <w:rFonts w:ascii="Verdana" w:hAnsi="Verdana"/>
          <w:sz w:val="20"/>
          <w:szCs w:val="20"/>
        </w:rPr>
        <w:lastRenderedPageBreak/>
        <w:t>with a special emphasis paid to adult learning techniques. These skills are what makes or breaks training sessions with governmental employees, as they require non-</w:t>
      </w:r>
      <w:r w:rsidR="00A61896" w:rsidRPr="00BB4E0B">
        <w:rPr>
          <w:rFonts w:ascii="Verdana" w:hAnsi="Verdana"/>
          <w:sz w:val="20"/>
          <w:szCs w:val="20"/>
        </w:rPr>
        <w:t>patronizing</w:t>
      </w:r>
      <w:r w:rsidRPr="00BB4E0B">
        <w:rPr>
          <w:rFonts w:ascii="Verdana" w:hAnsi="Verdana"/>
          <w:sz w:val="20"/>
          <w:szCs w:val="20"/>
        </w:rPr>
        <w:t xml:space="preserve"> approach to knowledge transfer. After the training, MoJs and FLA providers will be able to sustain the quality and level of service provision. </w:t>
      </w:r>
    </w:p>
    <w:p w:rsidR="00C05A21" w:rsidRPr="00BB4E0B" w:rsidRDefault="00C05A21" w:rsidP="00BB4E0B">
      <w:pPr>
        <w:jc w:val="both"/>
        <w:rPr>
          <w:rFonts w:ascii="Verdana" w:hAnsi="Verdana"/>
          <w:b/>
          <w:i/>
          <w:color w:val="FFFFFF" w:themeColor="background1"/>
          <w:sz w:val="20"/>
          <w:szCs w:val="20"/>
        </w:rPr>
      </w:pPr>
    </w:p>
    <w:p w:rsidR="00C05A21" w:rsidRPr="00BB4E0B" w:rsidRDefault="00BB4E0B" w:rsidP="009A0A1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Verdana" w:hAnsi="Verdana"/>
          <w:b/>
          <w:color w:val="FFFFFF" w:themeColor="background1"/>
          <w:sz w:val="20"/>
          <w:szCs w:val="20"/>
        </w:rPr>
      </w:pPr>
      <w:r w:rsidRPr="00460A22">
        <w:rPr>
          <w:rFonts w:ascii="Verdana" w:hAnsi="Verdana"/>
          <w:b/>
          <w:sz w:val="20"/>
          <w:szCs w:val="20"/>
          <w:u w:val="single"/>
        </w:rPr>
        <w:t>Outcome</w:t>
      </w:r>
      <w:r w:rsidR="00C05A21" w:rsidRPr="00460A22">
        <w:rPr>
          <w:rFonts w:ascii="Verdana" w:hAnsi="Verdana"/>
          <w:b/>
          <w:sz w:val="20"/>
          <w:szCs w:val="20"/>
          <w:u w:val="single"/>
        </w:rPr>
        <w:t xml:space="preserve"> </w:t>
      </w:r>
      <w:r w:rsidR="00C05A21" w:rsidRPr="003758E1">
        <w:rPr>
          <w:rFonts w:ascii="Verdana" w:hAnsi="Verdana"/>
          <w:b/>
          <w:sz w:val="20"/>
          <w:szCs w:val="20"/>
          <w:u w:val="single"/>
        </w:rPr>
        <w:t>2</w:t>
      </w:r>
      <w:r w:rsidR="00C05A21" w:rsidRPr="003758E1">
        <w:rPr>
          <w:rFonts w:ascii="Verdana" w:hAnsi="Verdana"/>
          <w:b/>
          <w:i/>
          <w:sz w:val="20"/>
          <w:szCs w:val="20"/>
        </w:rPr>
        <w:t>:</w:t>
      </w:r>
      <w:r w:rsidR="00C05A21" w:rsidRPr="003758E1">
        <w:rPr>
          <w:rFonts w:ascii="Verdana" w:hAnsi="Verdana"/>
          <w:b/>
          <w:sz w:val="20"/>
          <w:szCs w:val="20"/>
        </w:rPr>
        <w:t xml:space="preserve">   </w:t>
      </w:r>
      <w:r w:rsidR="00C81B5F" w:rsidRPr="00C81B5F">
        <w:rPr>
          <w:rFonts w:ascii="Verdana" w:hAnsi="Verdana"/>
          <w:b/>
          <w:sz w:val="20"/>
          <w:szCs w:val="20"/>
        </w:rPr>
        <w:t>Stigma against CRSV survivors reduced and their social reintegration promoted and enhanced</w:t>
      </w:r>
      <w:r w:rsidR="00C05A21" w:rsidRPr="003758E1">
        <w:rPr>
          <w:rFonts w:ascii="Verdana" w:hAnsi="Verdana"/>
          <w:b/>
          <w:sz w:val="20"/>
          <w:szCs w:val="20"/>
        </w:rPr>
        <w:t xml:space="preserve"> [UNFPA]</w:t>
      </w:r>
    </w:p>
    <w:p w:rsidR="00C05A21" w:rsidRPr="00BB4E0B" w:rsidRDefault="00C05A21" w:rsidP="00BB4E0B">
      <w:pPr>
        <w:jc w:val="both"/>
        <w:rPr>
          <w:rFonts w:ascii="Verdana" w:hAnsi="Verdana"/>
          <w:b/>
          <w:color w:val="FFFFFF" w:themeColor="background1"/>
          <w:sz w:val="20"/>
          <w:szCs w:val="20"/>
        </w:rPr>
      </w:pPr>
    </w:p>
    <w:p w:rsidR="00C05A21" w:rsidRPr="00BB4E0B" w:rsidRDefault="00C05A21" w:rsidP="003758E1">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BB4E0B">
        <w:rPr>
          <w:rFonts w:ascii="Verdana" w:hAnsi="Verdana"/>
          <w:b/>
          <w:sz w:val="20"/>
          <w:szCs w:val="20"/>
        </w:rPr>
        <w:t>Output 2.1:  Community opinion-makers capacitated to influence the public narrative in regard to CRSV-related stigma and transgenerational trauma [UNFPA]</w:t>
      </w:r>
    </w:p>
    <w:p w:rsidR="00C05A21" w:rsidRPr="00BB4E0B" w:rsidRDefault="00C05A21" w:rsidP="00BB4E0B">
      <w:pPr>
        <w:jc w:val="both"/>
        <w:rPr>
          <w:rFonts w:ascii="Verdana" w:hAnsi="Verdana"/>
          <w:b/>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2.1.1 Support to faith-based organizations (FBOs) in implementing stigma alleviation activities in partnership with the BiH Inter-religious Council</w:t>
      </w:r>
    </w:p>
    <w:p w:rsidR="00C05A21" w:rsidRPr="00BB4E0B" w:rsidRDefault="00C05A21" w:rsidP="00BB4E0B">
      <w:pPr>
        <w:jc w:val="both"/>
        <w:rPr>
          <w:rFonts w:ascii="Verdana" w:hAnsi="Verdana"/>
          <w:sz w:val="20"/>
          <w:szCs w:val="20"/>
        </w:rPr>
      </w:pPr>
      <w:r w:rsidRPr="00BB4E0B">
        <w:rPr>
          <w:rFonts w:ascii="Verdana" w:hAnsi="Verdana"/>
          <w:sz w:val="20"/>
          <w:szCs w:val="20"/>
        </w:rPr>
        <w:t>Trainings for clergy on outreach and community awareness raising for alleviating CRSV stigma within their congregations will be conducted using the same basic principles from psychosocial support training package, focusing on messages of support, awareness raising and sensitization of the entire communities towards the issue of stigmatization of survivors. In parallel, participants will receive a basic training on how to refer survivors to psychosocial and health care support institutions already capacitated through the project, thus ensuring that survivors receive care and support from state structures, in line with national legislation and international obligations undertaken by BiH.</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2.1.2 Support to community based interventions to alleviate stigma through public dialogue and awareness raising - youth activists</w:t>
      </w:r>
      <w:r w:rsidR="00382621">
        <w:rPr>
          <w:rFonts w:ascii="Verdana" w:hAnsi="Verdana"/>
          <w:b/>
          <w:sz w:val="20"/>
          <w:szCs w:val="20"/>
        </w:rPr>
        <w:t>’</w:t>
      </w:r>
      <w:r w:rsidRPr="00BB4E0B">
        <w:rPr>
          <w:rFonts w:ascii="Verdana" w:hAnsi="Verdana"/>
          <w:b/>
          <w:sz w:val="20"/>
          <w:szCs w:val="20"/>
        </w:rPr>
        <w:t xml:space="preserve"> theatre</w:t>
      </w:r>
    </w:p>
    <w:p w:rsidR="00C05A21" w:rsidRPr="00BB4E0B" w:rsidRDefault="00C05A21" w:rsidP="00BB4E0B">
      <w:pPr>
        <w:jc w:val="both"/>
        <w:rPr>
          <w:rFonts w:ascii="Verdana" w:hAnsi="Verdana"/>
          <w:sz w:val="20"/>
          <w:szCs w:val="20"/>
        </w:rPr>
      </w:pPr>
      <w:r w:rsidRPr="00BB4E0B">
        <w:rPr>
          <w:rFonts w:ascii="Verdana" w:hAnsi="Verdana"/>
          <w:sz w:val="20"/>
          <w:szCs w:val="20"/>
        </w:rPr>
        <w:t xml:space="preserve">Stigmatization of survivors is so intense and widespread that the public is almost oblivious to the fact that survivors are living amongst them, and that they require messages of care, support and encouragement. Survivors who were empowered enough to become advocates are seen as outliers with whom the general public has difficulties relating because the current narrative revolves around </w:t>
      </w:r>
      <w:r w:rsidR="008B665A">
        <w:rPr>
          <w:rFonts w:ascii="Verdana" w:hAnsi="Verdana"/>
          <w:sz w:val="20"/>
          <w:szCs w:val="20"/>
        </w:rPr>
        <w:t>issues of legality</w:t>
      </w:r>
      <w:r w:rsidRPr="00BB4E0B">
        <w:rPr>
          <w:rFonts w:ascii="Verdana" w:hAnsi="Verdana"/>
          <w:sz w:val="20"/>
          <w:szCs w:val="20"/>
        </w:rPr>
        <w:t xml:space="preserve"> (state responsibility </w:t>
      </w:r>
      <w:r w:rsidR="008B665A">
        <w:rPr>
          <w:rFonts w:ascii="Verdana" w:hAnsi="Verdana"/>
          <w:sz w:val="20"/>
          <w:szCs w:val="20"/>
        </w:rPr>
        <w:t xml:space="preserve">for reparations </w:t>
      </w:r>
      <w:r w:rsidRPr="00BB4E0B">
        <w:rPr>
          <w:rFonts w:ascii="Verdana" w:hAnsi="Verdana"/>
          <w:sz w:val="20"/>
          <w:szCs w:val="20"/>
        </w:rPr>
        <w:t>etc</w:t>
      </w:r>
      <w:r w:rsidR="008B665A">
        <w:rPr>
          <w:rFonts w:ascii="Verdana" w:hAnsi="Verdana"/>
          <w:sz w:val="20"/>
          <w:szCs w:val="20"/>
        </w:rPr>
        <w:t>).</w:t>
      </w:r>
      <w:r w:rsidRPr="00BB4E0B">
        <w:rPr>
          <w:rFonts w:ascii="Verdana" w:hAnsi="Verdana"/>
          <w:sz w:val="20"/>
          <w:szCs w:val="20"/>
        </w:rPr>
        <w:t xml:space="preserve"> To that end, current initiatives in were opportunities for the general public to for the first time be actually exposed to stories of CRSV survivors</w:t>
      </w:r>
      <w:r w:rsidR="008B665A">
        <w:rPr>
          <w:rFonts w:ascii="Verdana" w:hAnsi="Verdana"/>
          <w:sz w:val="20"/>
          <w:szCs w:val="20"/>
        </w:rPr>
        <w:t>, structured around their lived reality, rather than theoretical administrative hurdles they are experiencing in their efforts to obtain rights</w:t>
      </w:r>
      <w:r w:rsidRPr="00BB4E0B">
        <w:rPr>
          <w:rFonts w:ascii="Verdana" w:hAnsi="Verdana"/>
          <w:sz w:val="20"/>
          <w:szCs w:val="20"/>
        </w:rPr>
        <w:t xml:space="preserve">. The initiatives did not focus on their ordeals during the war, but after, showing how society systematically shut them down, cut them off from participating in community life in any meaningful way, and how citizens of all backgrounds and identities are equally complicit. These performances and events brought together over 500 citizens in Sarajevo, </w:t>
      </w:r>
      <w:r w:rsidR="008B665A">
        <w:rPr>
          <w:rFonts w:ascii="Verdana" w:hAnsi="Verdana"/>
          <w:sz w:val="20"/>
          <w:szCs w:val="20"/>
        </w:rPr>
        <w:t xml:space="preserve">Maglaj, </w:t>
      </w:r>
      <w:r w:rsidRPr="00BB4E0B">
        <w:rPr>
          <w:rFonts w:ascii="Verdana" w:hAnsi="Verdana"/>
          <w:sz w:val="20"/>
          <w:szCs w:val="20"/>
        </w:rPr>
        <w:t>Sanski Most</w:t>
      </w:r>
      <w:r w:rsidR="008B665A">
        <w:rPr>
          <w:rFonts w:ascii="Verdana" w:hAnsi="Verdana"/>
          <w:sz w:val="20"/>
          <w:szCs w:val="20"/>
        </w:rPr>
        <w:t>, Bosanska Krupa, Trebinje</w:t>
      </w:r>
      <w:r w:rsidRPr="00BB4E0B">
        <w:rPr>
          <w:rFonts w:ascii="Verdana" w:hAnsi="Verdana"/>
          <w:sz w:val="20"/>
          <w:szCs w:val="20"/>
        </w:rPr>
        <w:t xml:space="preserve"> and Banja Luka. Expansion is planned for 10 additional locations across the country.</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2.1.3 Regional conference on engagement of FBOs in stigma alleviation and peace-building</w:t>
      </w:r>
    </w:p>
    <w:p w:rsidR="00C05A21" w:rsidRPr="00BB4E0B" w:rsidRDefault="00C05A21" w:rsidP="00BB4E0B">
      <w:pPr>
        <w:jc w:val="both"/>
        <w:rPr>
          <w:rFonts w:ascii="Verdana" w:hAnsi="Verdana"/>
          <w:sz w:val="20"/>
          <w:szCs w:val="20"/>
        </w:rPr>
      </w:pPr>
      <w:r w:rsidRPr="00BB4E0B">
        <w:rPr>
          <w:rFonts w:ascii="Verdana" w:hAnsi="Verdana"/>
          <w:sz w:val="20"/>
          <w:szCs w:val="20"/>
        </w:rPr>
        <w:t>Given how FBOs hold a prominent position in post-transitional ex-</w:t>
      </w:r>
      <w:r w:rsidR="00382621">
        <w:rPr>
          <w:rFonts w:ascii="Verdana" w:hAnsi="Verdana"/>
          <w:sz w:val="20"/>
          <w:szCs w:val="20"/>
        </w:rPr>
        <w:t>Y</w:t>
      </w:r>
      <w:r w:rsidRPr="00BB4E0B">
        <w:rPr>
          <w:rFonts w:ascii="Verdana" w:hAnsi="Verdana"/>
          <w:sz w:val="20"/>
          <w:szCs w:val="20"/>
        </w:rPr>
        <w:t xml:space="preserve">ugoslav societies, their role cannot be overlooked nor ignored. Additionally, ethnic and religious divide is deepening, preventing different congregations from even engaging in dialogue over recent past, and critically, the impacts and legacies of war trauma on society today, especially on the younger generations. </w:t>
      </w:r>
    </w:p>
    <w:p w:rsidR="00C05A21" w:rsidRPr="00BB4E0B" w:rsidRDefault="00C05A21" w:rsidP="00BB4E0B">
      <w:pPr>
        <w:jc w:val="both"/>
        <w:rPr>
          <w:rFonts w:ascii="Verdana" w:hAnsi="Verdana"/>
          <w:sz w:val="20"/>
          <w:szCs w:val="20"/>
        </w:rPr>
      </w:pPr>
      <w:r w:rsidRPr="00BB4E0B">
        <w:rPr>
          <w:rFonts w:ascii="Verdana" w:hAnsi="Verdana"/>
          <w:sz w:val="20"/>
          <w:szCs w:val="20"/>
        </w:rPr>
        <w:t xml:space="preserve">The regional conference will include at least 100 participants coming from religious communities from BiH, Serbia, Kosovo*. The objective of the conference is sharing experiences in dealing with war-time trauma, intergenerational transfer of trauma and peacebuilding and crucially – the role of FBOs in raising public awareness in overcoming the stigmatization of CRSV survivors. </w:t>
      </w:r>
    </w:p>
    <w:p w:rsidR="00C05A21" w:rsidRPr="00BB4E0B" w:rsidRDefault="00C05A21" w:rsidP="00BB4E0B">
      <w:pPr>
        <w:jc w:val="both"/>
        <w:rPr>
          <w:rFonts w:ascii="Verdana" w:hAnsi="Verdana"/>
          <w:sz w:val="20"/>
          <w:szCs w:val="20"/>
        </w:rPr>
      </w:pPr>
    </w:p>
    <w:p w:rsidR="00C05A21" w:rsidRPr="00BB4E0B" w:rsidRDefault="00C05A21" w:rsidP="00BB4E0B">
      <w:pPr>
        <w:jc w:val="both"/>
        <w:rPr>
          <w:rFonts w:ascii="Verdana" w:hAnsi="Verdana"/>
          <w:b/>
          <w:sz w:val="20"/>
          <w:szCs w:val="20"/>
        </w:rPr>
      </w:pPr>
      <w:r w:rsidRPr="00BB4E0B">
        <w:rPr>
          <w:rFonts w:ascii="Verdana" w:hAnsi="Verdana"/>
          <w:b/>
          <w:sz w:val="20"/>
          <w:szCs w:val="20"/>
        </w:rPr>
        <w:t>2.1.4 Training for media professionals on non-discriminatory reporting on CRSV</w:t>
      </w:r>
    </w:p>
    <w:p w:rsidR="00C05A21" w:rsidRPr="00BB4E0B" w:rsidRDefault="00C05A21" w:rsidP="00BB4E0B">
      <w:pPr>
        <w:jc w:val="both"/>
        <w:rPr>
          <w:rFonts w:ascii="Verdana" w:hAnsi="Verdana"/>
          <w:sz w:val="20"/>
          <w:szCs w:val="20"/>
        </w:rPr>
      </w:pPr>
      <w:r w:rsidRPr="00BB4E0B">
        <w:rPr>
          <w:rFonts w:ascii="Verdana" w:hAnsi="Verdana"/>
          <w:sz w:val="20"/>
          <w:szCs w:val="20"/>
        </w:rPr>
        <w:t xml:space="preserve">The training will target at least 10 media outlets and 30 media professionals and will last for 4 days. Media professionals will be trained for non-discriminatory reporting on CRSV issues based on 2015/16 media training package. Additionally, spokespersons of public institutions in possession of information relating to cases of CRSV (prosecutors’ offices, centers for social welfare/mental health centers, police officers etc) will be trained on data protection measures and guidelines on media reporting on CRSV, </w:t>
      </w:r>
      <w:r w:rsidRPr="00BB4E0B">
        <w:rPr>
          <w:rFonts w:ascii="Verdana" w:hAnsi="Verdana"/>
          <w:sz w:val="20"/>
          <w:szCs w:val="20"/>
        </w:rPr>
        <w:lastRenderedPageBreak/>
        <w:t xml:space="preserve">to be able to properly filter and present information to journalists that will reduce the risk of secondary traumatization of survivors, their stigmatization and exclusion by the community. </w:t>
      </w:r>
    </w:p>
    <w:p w:rsidR="00C05A21" w:rsidRPr="00BB4E0B" w:rsidRDefault="00C05A21" w:rsidP="00BB4E0B">
      <w:pPr>
        <w:jc w:val="both"/>
        <w:rPr>
          <w:rFonts w:ascii="Verdana" w:hAnsi="Verdana"/>
          <w:sz w:val="20"/>
          <w:szCs w:val="20"/>
        </w:rPr>
      </w:pPr>
    </w:p>
    <w:p w:rsidR="00BB4E0B" w:rsidRDefault="00BB4E0B" w:rsidP="003758E1">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BB4E0B">
        <w:rPr>
          <w:rFonts w:ascii="Verdana" w:hAnsi="Verdana"/>
          <w:b/>
          <w:sz w:val="20"/>
          <w:szCs w:val="20"/>
        </w:rPr>
        <w:t>Output 2.2:  Resources to improve CRSV survivors’ skills and increase their confidence to overcome self-stigmatization developed [UNFPA]</w:t>
      </w:r>
    </w:p>
    <w:p w:rsidR="003758E1" w:rsidRPr="00BB4E0B" w:rsidRDefault="003758E1" w:rsidP="00BB4E0B">
      <w:pPr>
        <w:jc w:val="both"/>
        <w:rPr>
          <w:rFonts w:ascii="Verdana" w:hAnsi="Verdana"/>
          <w:b/>
          <w:sz w:val="20"/>
          <w:szCs w:val="20"/>
        </w:rPr>
      </w:pPr>
    </w:p>
    <w:p w:rsidR="00BB4E0B" w:rsidRPr="00BB4E0B" w:rsidRDefault="00BB4E0B" w:rsidP="00BB4E0B">
      <w:pPr>
        <w:jc w:val="both"/>
        <w:rPr>
          <w:rFonts w:ascii="Verdana" w:hAnsi="Verdana"/>
          <w:b/>
          <w:sz w:val="20"/>
          <w:szCs w:val="20"/>
        </w:rPr>
      </w:pPr>
      <w:r w:rsidRPr="00BB4E0B">
        <w:rPr>
          <w:rFonts w:ascii="Verdana" w:hAnsi="Verdana"/>
          <w:b/>
          <w:sz w:val="20"/>
          <w:szCs w:val="20"/>
        </w:rPr>
        <w:t>2.2.1 Health care professionals trained for stigma-free service provision to CRSV survivors</w:t>
      </w:r>
    </w:p>
    <w:p w:rsidR="00BB4E0B" w:rsidRPr="00BB4E0B" w:rsidRDefault="00BB4E0B" w:rsidP="00BB4E0B">
      <w:pPr>
        <w:jc w:val="both"/>
        <w:rPr>
          <w:rFonts w:ascii="Verdana" w:hAnsi="Verdana"/>
          <w:sz w:val="20"/>
          <w:szCs w:val="20"/>
        </w:rPr>
      </w:pPr>
      <w:r w:rsidRPr="00BB4E0B">
        <w:rPr>
          <w:rFonts w:ascii="Verdana" w:hAnsi="Verdana"/>
          <w:sz w:val="20"/>
          <w:szCs w:val="20"/>
        </w:rPr>
        <w:t xml:space="preserve">Building up on tools and approaches developed and piloted in 2016, an additional complement of 30 health care professionals will be trained to provide comprehensive health-care support to survivors of CRSV in BiH. Given the fact that CRSV survivors are scattered across BiH, further support to capacity development is crucial in ensuring that the level of support and care received by CRSV survivors is uniform and consistent. </w:t>
      </w:r>
    </w:p>
    <w:p w:rsidR="00BB4E0B" w:rsidRPr="00BB4E0B" w:rsidRDefault="00BB4E0B" w:rsidP="00BB4E0B">
      <w:pPr>
        <w:jc w:val="both"/>
        <w:rPr>
          <w:rFonts w:ascii="Verdana" w:hAnsi="Verdana"/>
          <w:sz w:val="20"/>
          <w:szCs w:val="20"/>
        </w:rPr>
      </w:pPr>
    </w:p>
    <w:p w:rsidR="00BB4E0B" w:rsidRPr="00BB4E0B" w:rsidRDefault="00BB4E0B" w:rsidP="00BB4E0B">
      <w:pPr>
        <w:jc w:val="both"/>
        <w:rPr>
          <w:rFonts w:ascii="Verdana" w:hAnsi="Verdana"/>
          <w:b/>
          <w:sz w:val="20"/>
          <w:szCs w:val="20"/>
        </w:rPr>
      </w:pPr>
      <w:r w:rsidRPr="00BB4E0B">
        <w:rPr>
          <w:rFonts w:ascii="Verdana" w:hAnsi="Verdana"/>
          <w:b/>
          <w:sz w:val="20"/>
          <w:szCs w:val="20"/>
        </w:rPr>
        <w:t>2.2.2 Psychosocial support service training packages developed for FBiH and RS</w:t>
      </w:r>
    </w:p>
    <w:p w:rsidR="00BB4E0B" w:rsidRPr="00BB4E0B" w:rsidRDefault="00BB4E0B" w:rsidP="00BB4E0B">
      <w:pPr>
        <w:jc w:val="both"/>
        <w:rPr>
          <w:rFonts w:ascii="Verdana" w:hAnsi="Verdana"/>
          <w:sz w:val="20"/>
          <w:szCs w:val="20"/>
        </w:rPr>
      </w:pPr>
      <w:r w:rsidRPr="00BB4E0B">
        <w:rPr>
          <w:rFonts w:ascii="Verdana" w:hAnsi="Verdana"/>
          <w:sz w:val="20"/>
          <w:szCs w:val="20"/>
        </w:rPr>
        <w:t xml:space="preserve">Following the approach to health care sector’s capacity improvement to provide services to CRSV survivors (development of resource package, training program, institutional protocols), the psychosocial support sector (centers for social welfare and centers for mental health) is being strengthened in the same manner. A resource package was developed in late 2016/early 2017, mandating the development of an associated training package for service providers. This will enable the line ministries to replicate knowledge and replenish capacities when faced with staff turnover over the coming years. </w:t>
      </w:r>
    </w:p>
    <w:p w:rsidR="00BB4E0B" w:rsidRPr="00BB4E0B" w:rsidRDefault="00BB4E0B" w:rsidP="00BB4E0B">
      <w:pPr>
        <w:jc w:val="both"/>
        <w:rPr>
          <w:rFonts w:ascii="Verdana" w:hAnsi="Verdana"/>
          <w:sz w:val="20"/>
          <w:szCs w:val="20"/>
        </w:rPr>
      </w:pPr>
    </w:p>
    <w:p w:rsidR="00BB4E0B" w:rsidRPr="00BB4E0B" w:rsidRDefault="00BB4E0B" w:rsidP="00BB4E0B">
      <w:pPr>
        <w:jc w:val="both"/>
        <w:rPr>
          <w:rFonts w:ascii="Verdana" w:hAnsi="Verdana"/>
          <w:b/>
          <w:sz w:val="20"/>
          <w:szCs w:val="20"/>
        </w:rPr>
      </w:pPr>
      <w:r w:rsidRPr="00BB4E0B">
        <w:rPr>
          <w:rFonts w:ascii="Verdana" w:hAnsi="Verdana"/>
          <w:b/>
          <w:sz w:val="20"/>
          <w:szCs w:val="20"/>
        </w:rPr>
        <w:t>2.2.3 Pool of experts for psychosocial support</w:t>
      </w:r>
    </w:p>
    <w:p w:rsidR="00BB4E0B" w:rsidRPr="00BB4E0B" w:rsidRDefault="00BB4E0B" w:rsidP="00BB4E0B">
      <w:pPr>
        <w:jc w:val="both"/>
        <w:rPr>
          <w:rFonts w:ascii="Verdana" w:hAnsi="Verdana"/>
          <w:sz w:val="20"/>
          <w:szCs w:val="20"/>
        </w:rPr>
      </w:pPr>
      <w:r w:rsidRPr="00BB4E0B">
        <w:rPr>
          <w:rFonts w:ascii="Verdana" w:hAnsi="Verdana"/>
          <w:sz w:val="20"/>
          <w:szCs w:val="20"/>
        </w:rPr>
        <w:t xml:space="preserve">As outlined above, in cooperation with the line ministries, and based on the training packages developed and adopted in the previous period, UNFPA will be building capacities of service providers within centers for mental health and centers for social welfare to provide contextualized support to CRSV survivors in BiH. Training program is thorough and provides skills, knowledge and techniques needed for service providers to assist survivors in attaining psychosocial stability, and crucially, assist them in overcoming self-stigmatization. Concurrently, these service professionals will be horizontally linked to trained clergy members within FBOs, ensuring enhanced access to state-sponsored service provision. </w:t>
      </w:r>
    </w:p>
    <w:p w:rsidR="00BB4E0B" w:rsidRPr="00BB4E0B" w:rsidRDefault="00BB4E0B" w:rsidP="00BB4E0B">
      <w:pPr>
        <w:jc w:val="both"/>
        <w:rPr>
          <w:rFonts w:ascii="Verdana" w:hAnsi="Verdana"/>
          <w:sz w:val="20"/>
          <w:szCs w:val="20"/>
        </w:rPr>
      </w:pPr>
    </w:p>
    <w:p w:rsidR="00BB4E0B" w:rsidRPr="00BB4E0B" w:rsidRDefault="00BB4E0B" w:rsidP="00BB4E0B">
      <w:pPr>
        <w:jc w:val="both"/>
        <w:rPr>
          <w:rFonts w:ascii="Verdana" w:hAnsi="Verdana"/>
          <w:b/>
          <w:sz w:val="20"/>
          <w:szCs w:val="20"/>
        </w:rPr>
      </w:pPr>
      <w:r w:rsidRPr="00BB4E0B">
        <w:rPr>
          <w:rFonts w:ascii="Verdana" w:hAnsi="Verdana"/>
          <w:b/>
          <w:sz w:val="20"/>
          <w:szCs w:val="20"/>
        </w:rPr>
        <w:t>2.2.4 CSO grants</w:t>
      </w:r>
    </w:p>
    <w:p w:rsidR="00BB4E0B" w:rsidRPr="00BB4E0B" w:rsidRDefault="00BB4E0B" w:rsidP="00BB4E0B">
      <w:pPr>
        <w:jc w:val="both"/>
        <w:rPr>
          <w:rFonts w:ascii="Verdana" w:hAnsi="Verdana"/>
          <w:sz w:val="20"/>
          <w:szCs w:val="20"/>
        </w:rPr>
      </w:pPr>
      <w:r w:rsidRPr="00BB4E0B">
        <w:rPr>
          <w:rFonts w:ascii="Verdana" w:hAnsi="Verdana"/>
          <w:sz w:val="20"/>
          <w:szCs w:val="20"/>
        </w:rPr>
        <w:t xml:space="preserve">Based on self-help training programs developed in 2015/2016, building up on community based interventions and psychosocial support training package, support will be provided to CSOs in organizing self-help groups across BiH (primary combating self-stigmatization among CRSV survivors). Self-help groups are an effective way of coping with trauma, personal empowerment and growth, and as such represent one of the most important tools in combating self-stigmatization among the survivors. These grants will be used to build capacities of CSOs to formulate sustainable programming around self-help methodology. Additionally, self-help groups will be linked with health and psychosocial service providers, including FBOs, to facilitate greater access to care services. </w:t>
      </w:r>
    </w:p>
    <w:p w:rsidR="00C97251" w:rsidRDefault="00C97251" w:rsidP="00BB4E0B">
      <w:pPr>
        <w:jc w:val="both"/>
        <w:rPr>
          <w:rFonts w:ascii="Verdana" w:hAnsi="Verdana"/>
          <w:b/>
          <w:sz w:val="20"/>
          <w:szCs w:val="20"/>
        </w:rPr>
      </w:pPr>
    </w:p>
    <w:p w:rsidR="00BB4E0B" w:rsidRDefault="00BB4E0B" w:rsidP="00C97251">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BB4E0B">
        <w:rPr>
          <w:rFonts w:ascii="Verdana" w:hAnsi="Verdana"/>
          <w:b/>
          <w:sz w:val="20"/>
          <w:szCs w:val="20"/>
        </w:rPr>
        <w:t>Output 2.3:  Smooth coordination, advocacy and communication is ensured within the Joint Programme on CRSV</w:t>
      </w:r>
    </w:p>
    <w:p w:rsidR="00C97251" w:rsidRPr="00BB4E0B" w:rsidRDefault="00C97251" w:rsidP="00BB4E0B">
      <w:pPr>
        <w:jc w:val="both"/>
        <w:rPr>
          <w:rFonts w:ascii="Verdana" w:hAnsi="Verdana"/>
          <w:sz w:val="20"/>
          <w:szCs w:val="20"/>
        </w:rPr>
      </w:pPr>
    </w:p>
    <w:p w:rsidR="00BB4E0B" w:rsidRPr="00BB4E0B" w:rsidRDefault="00BB4E0B" w:rsidP="00BB4E0B">
      <w:pPr>
        <w:jc w:val="both"/>
        <w:rPr>
          <w:rFonts w:ascii="Verdana" w:hAnsi="Verdana"/>
          <w:b/>
          <w:sz w:val="20"/>
          <w:szCs w:val="20"/>
        </w:rPr>
      </w:pPr>
      <w:r w:rsidRPr="00BB4E0B">
        <w:rPr>
          <w:rFonts w:ascii="Verdana" w:hAnsi="Verdana"/>
          <w:b/>
          <w:sz w:val="20"/>
          <w:szCs w:val="20"/>
        </w:rPr>
        <w:t>2.3.1 Joint Programme coordination, resource mobilization, knowledge sharing and support to UN corporate and mandate-related issues</w:t>
      </w:r>
    </w:p>
    <w:p w:rsidR="00BB4E0B" w:rsidRPr="00BB4E0B" w:rsidRDefault="00BB4E0B" w:rsidP="00BB4E0B">
      <w:pPr>
        <w:jc w:val="both"/>
        <w:rPr>
          <w:rFonts w:ascii="Verdana" w:hAnsi="Verdana"/>
          <w:sz w:val="20"/>
          <w:szCs w:val="20"/>
        </w:rPr>
      </w:pPr>
      <w:r w:rsidRPr="00BB4E0B">
        <w:rPr>
          <w:rFonts w:ascii="Verdana" w:hAnsi="Verdana"/>
          <w:sz w:val="20"/>
          <w:szCs w:val="20"/>
        </w:rPr>
        <w:t>Programme Steering Committee meetings, CSOs Advisory Board meetings, coordination of day-to-day activities, donor reporting, representation of the Joint Programme in activities organized by the single Agencies, communication with partners, coordination with other stakeholders active in the field of CRSV, etc.</w:t>
      </w:r>
    </w:p>
    <w:p w:rsidR="00BB4E0B" w:rsidRPr="00BB4E0B" w:rsidRDefault="00BB4E0B" w:rsidP="00BB4E0B">
      <w:pPr>
        <w:jc w:val="both"/>
        <w:rPr>
          <w:rFonts w:ascii="Verdana" w:hAnsi="Verdana"/>
          <w:sz w:val="20"/>
          <w:szCs w:val="20"/>
        </w:rPr>
      </w:pPr>
    </w:p>
    <w:p w:rsidR="00BB4E0B" w:rsidRPr="00BB4E0B" w:rsidRDefault="00BB4E0B" w:rsidP="00BB4E0B">
      <w:pPr>
        <w:jc w:val="both"/>
        <w:rPr>
          <w:rFonts w:ascii="Verdana" w:hAnsi="Verdana"/>
          <w:b/>
          <w:sz w:val="20"/>
          <w:szCs w:val="20"/>
        </w:rPr>
      </w:pPr>
      <w:r w:rsidRPr="00BB4E0B">
        <w:rPr>
          <w:rFonts w:ascii="Verdana" w:hAnsi="Verdana"/>
          <w:b/>
          <w:sz w:val="20"/>
          <w:szCs w:val="20"/>
        </w:rPr>
        <w:t xml:space="preserve">2.3.2 Joint communication and advocacy </w:t>
      </w:r>
    </w:p>
    <w:p w:rsidR="00BB4E0B" w:rsidRPr="00BB4E0B" w:rsidRDefault="00BB4E0B" w:rsidP="00BB4E0B">
      <w:pPr>
        <w:jc w:val="both"/>
        <w:rPr>
          <w:rFonts w:ascii="Verdana" w:hAnsi="Verdana"/>
          <w:sz w:val="20"/>
          <w:szCs w:val="20"/>
        </w:rPr>
      </w:pPr>
      <w:r w:rsidRPr="00BB4E0B">
        <w:rPr>
          <w:rFonts w:ascii="Verdana" w:hAnsi="Verdana"/>
          <w:sz w:val="20"/>
          <w:szCs w:val="20"/>
        </w:rPr>
        <w:lastRenderedPageBreak/>
        <w:t>Internal update of advocacy and communication documents, preparation of joint communication materials, organization of joint events, etc.</w:t>
      </w:r>
    </w:p>
    <w:p w:rsidR="00BA1901" w:rsidRDefault="00BA1901" w:rsidP="005F2F9C">
      <w:pPr>
        <w:pStyle w:val="NormalWeb"/>
        <w:spacing w:before="0" w:beforeAutospacing="0" w:after="0" w:afterAutospacing="0"/>
        <w:ind w:right="3"/>
        <w:jc w:val="both"/>
        <w:rPr>
          <w:rFonts w:ascii="Verdana" w:hAnsi="Verdana"/>
          <w:color w:val="000000" w:themeColor="text1"/>
          <w:sz w:val="20"/>
          <w:szCs w:val="20"/>
        </w:rPr>
      </w:pPr>
    </w:p>
    <w:p w:rsidR="00201511" w:rsidRPr="005F2F9C" w:rsidRDefault="00201511" w:rsidP="005F2F9C">
      <w:pPr>
        <w:pStyle w:val="NormalWeb"/>
        <w:spacing w:before="0" w:beforeAutospacing="0" w:after="0" w:afterAutospacing="0"/>
        <w:ind w:right="3"/>
        <w:jc w:val="both"/>
        <w:rPr>
          <w:rFonts w:ascii="Verdana" w:hAnsi="Verdana"/>
          <w:color w:val="000000" w:themeColor="text1"/>
          <w:sz w:val="20"/>
          <w:szCs w:val="20"/>
        </w:rPr>
        <w:sectPr w:rsidR="00201511" w:rsidRPr="005F2F9C" w:rsidSect="00656852">
          <w:pgSz w:w="12240" w:h="15840" w:code="1"/>
          <w:pgMar w:top="1687" w:right="990" w:bottom="810" w:left="1080" w:header="720" w:footer="615" w:gutter="0"/>
          <w:cols w:space="720"/>
          <w:noEndnote/>
          <w:docGrid w:linePitch="326"/>
        </w:sectPr>
      </w:pPr>
    </w:p>
    <w:p w:rsidR="00BA760A" w:rsidRPr="00F35359" w:rsidRDefault="00106C09" w:rsidP="00F35359">
      <w:pPr>
        <w:pStyle w:val="Heading3"/>
        <w:rPr>
          <w:rFonts w:ascii="Verdana" w:hAnsi="Verdana"/>
          <w:sz w:val="20"/>
          <w:szCs w:val="20"/>
        </w:rPr>
      </w:pPr>
      <w:bookmarkStart w:id="22" w:name="_Toc484521481"/>
      <w:r>
        <w:rPr>
          <w:rFonts w:ascii="Verdana" w:hAnsi="Verdana"/>
          <w:sz w:val="20"/>
          <w:szCs w:val="20"/>
        </w:rPr>
        <w:lastRenderedPageBreak/>
        <w:t xml:space="preserve">4.3 </w:t>
      </w:r>
      <w:r w:rsidR="00935953" w:rsidRPr="00F35359">
        <w:rPr>
          <w:rFonts w:ascii="Verdana" w:hAnsi="Verdana"/>
          <w:sz w:val="20"/>
          <w:szCs w:val="20"/>
        </w:rPr>
        <w:t xml:space="preserve">Results </w:t>
      </w:r>
      <w:r w:rsidR="009D78B5" w:rsidRPr="00F35359">
        <w:rPr>
          <w:rFonts w:ascii="Verdana" w:hAnsi="Verdana"/>
          <w:sz w:val="20"/>
          <w:szCs w:val="20"/>
        </w:rPr>
        <w:t>F</w:t>
      </w:r>
      <w:r w:rsidR="009515A9" w:rsidRPr="00F35359">
        <w:rPr>
          <w:rFonts w:ascii="Verdana" w:hAnsi="Verdana"/>
          <w:sz w:val="20"/>
          <w:szCs w:val="20"/>
        </w:rPr>
        <w:t>ramework</w:t>
      </w:r>
      <w:bookmarkEnd w:id="22"/>
    </w:p>
    <w:p w:rsidR="009515A9" w:rsidRPr="00C01612" w:rsidRDefault="009515A9">
      <w:pPr>
        <w:pStyle w:val="NormalWeb"/>
        <w:spacing w:before="0" w:beforeAutospacing="0" w:after="0" w:afterAutospacing="0"/>
        <w:ind w:right="720"/>
        <w:jc w:val="both"/>
        <w:rPr>
          <w:rFonts w:ascii="Verdana" w:hAnsi="Verdana" w:cs="Arial"/>
          <w:b/>
          <w:sz w:val="20"/>
          <w:szCs w:val="20"/>
          <w:lang w:val="en-GB"/>
        </w:rPr>
      </w:pPr>
    </w:p>
    <w:tbl>
      <w:tblPr>
        <w:tblpPr w:leftFromText="180" w:rightFromText="180" w:vertAnchor="text" w:horzAnchor="page" w:tblpX="1225" w:tblpY="202"/>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6"/>
      </w:tblGrid>
      <w:tr w:rsidR="0025323F" w:rsidRPr="0025323F" w:rsidTr="0025323F">
        <w:trPr>
          <w:cantSplit/>
          <w:trHeight w:val="978"/>
        </w:trPr>
        <w:tc>
          <w:tcPr>
            <w:tcW w:w="14316" w:type="dxa"/>
            <w:shd w:val="clear" w:color="auto" w:fill="44546A" w:themeFill="text2"/>
            <w:vAlign w:val="center"/>
          </w:tcPr>
          <w:p w:rsidR="005F04D8" w:rsidRPr="0025323F" w:rsidRDefault="005F04D8" w:rsidP="005F04D8">
            <w:pPr>
              <w:pStyle w:val="NormalWeb"/>
              <w:spacing w:after="0" w:afterAutospacing="0"/>
              <w:ind w:right="720"/>
              <w:jc w:val="both"/>
              <w:rPr>
                <w:rFonts w:ascii="Verdana" w:hAnsi="Verdana"/>
                <w:color w:val="FFFFFF" w:themeColor="background1"/>
                <w:sz w:val="18"/>
                <w:szCs w:val="18"/>
              </w:rPr>
            </w:pPr>
            <w:r w:rsidRPr="0025323F">
              <w:rPr>
                <w:rFonts w:ascii="Verdana" w:hAnsi="Verdana"/>
                <w:b/>
                <w:color w:val="FFFFFF" w:themeColor="background1"/>
                <w:sz w:val="18"/>
                <w:szCs w:val="18"/>
              </w:rPr>
              <w:t>UNDAF Outcome 1:</w:t>
            </w:r>
            <w:r w:rsidRPr="0025323F">
              <w:rPr>
                <w:rFonts w:ascii="Verdana" w:hAnsi="Verdana"/>
                <w:color w:val="FFFFFF" w:themeColor="background1"/>
                <w:sz w:val="18"/>
                <w:szCs w:val="18"/>
              </w:rPr>
              <w:t xml:space="preserve"> By 2019, access to justice, non-discrimination and equality under the rule of law is improved </w:t>
            </w:r>
          </w:p>
          <w:p w:rsidR="005F04D8" w:rsidRPr="0025323F" w:rsidRDefault="005F04D8" w:rsidP="005F04D8">
            <w:pPr>
              <w:pStyle w:val="NormalWeb"/>
              <w:spacing w:before="0" w:beforeAutospacing="0"/>
              <w:ind w:right="720"/>
              <w:jc w:val="both"/>
              <w:rPr>
                <w:rFonts w:ascii="Verdana" w:hAnsi="Verdana"/>
                <w:color w:val="FFFFFF" w:themeColor="background1"/>
                <w:sz w:val="18"/>
                <w:szCs w:val="18"/>
              </w:rPr>
            </w:pPr>
            <w:r w:rsidRPr="0025323F">
              <w:rPr>
                <w:rFonts w:ascii="Verdana" w:hAnsi="Verdana"/>
                <w:b/>
                <w:color w:val="FFFFFF" w:themeColor="background1"/>
                <w:sz w:val="18"/>
                <w:szCs w:val="18"/>
              </w:rPr>
              <w:t>UNDAF Outcome 13:</w:t>
            </w:r>
            <w:r w:rsidRPr="0025323F">
              <w:rPr>
                <w:rFonts w:ascii="Verdana" w:hAnsi="Verdana"/>
                <w:color w:val="FFFFFF" w:themeColor="background1"/>
                <w:sz w:val="18"/>
                <w:szCs w:val="18"/>
              </w:rPr>
              <w:t xml:space="preserve"> By 2019, coordinated multi-sectorial platforms prevent and timely respond to gender based violence and provide comprehensive care and support to survivors </w:t>
            </w:r>
          </w:p>
        </w:tc>
      </w:tr>
    </w:tbl>
    <w:p w:rsidR="0025323F" w:rsidRDefault="0025323F" w:rsidP="0025323F"/>
    <w:tbl>
      <w:tblPr>
        <w:tblpPr w:leftFromText="180" w:rightFromText="180" w:vertAnchor="text" w:horzAnchor="page" w:tblpX="1225" w:tblpY="202"/>
        <w:tblW w:w="1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830"/>
        <w:gridCol w:w="1260"/>
        <w:gridCol w:w="990"/>
        <w:gridCol w:w="4574"/>
        <w:gridCol w:w="1276"/>
        <w:gridCol w:w="1134"/>
        <w:gridCol w:w="1279"/>
      </w:tblGrid>
      <w:tr w:rsidR="0039311E" w:rsidRPr="00AA4E57" w:rsidTr="000F133D">
        <w:trPr>
          <w:cantSplit/>
          <w:trHeight w:val="1122"/>
          <w:tblHeader/>
        </w:trPr>
        <w:tc>
          <w:tcPr>
            <w:tcW w:w="3114" w:type="dxa"/>
            <w:gridSpan w:val="2"/>
            <w:vMerge w:val="restart"/>
            <w:shd w:val="clear" w:color="auto" w:fill="C0C0C0"/>
            <w:vAlign w:val="center"/>
          </w:tcPr>
          <w:p w:rsidR="0039311E" w:rsidRPr="00092398" w:rsidRDefault="0039311E" w:rsidP="00092398">
            <w:pPr>
              <w:jc w:val="center"/>
              <w:rPr>
                <w:rFonts w:ascii="Verdana" w:hAnsi="Verdana"/>
                <w:b/>
                <w:sz w:val="16"/>
                <w:szCs w:val="16"/>
              </w:rPr>
            </w:pPr>
            <w:bookmarkStart w:id="23" w:name="_Toc483228136"/>
            <w:r w:rsidRPr="00092398">
              <w:rPr>
                <w:rFonts w:ascii="Verdana" w:hAnsi="Verdana"/>
                <w:b/>
                <w:sz w:val="16"/>
                <w:szCs w:val="16"/>
              </w:rPr>
              <w:t>JP Outputs</w:t>
            </w:r>
            <w:bookmarkEnd w:id="23"/>
          </w:p>
        </w:tc>
        <w:tc>
          <w:tcPr>
            <w:tcW w:w="830" w:type="dxa"/>
            <w:vMerge w:val="restart"/>
            <w:shd w:val="clear" w:color="auto" w:fill="C0C0C0"/>
            <w:vAlign w:val="center"/>
          </w:tcPr>
          <w:p w:rsidR="0039311E" w:rsidRPr="00053AA6" w:rsidRDefault="0039311E" w:rsidP="00053AA6">
            <w:pPr>
              <w:jc w:val="center"/>
              <w:rPr>
                <w:rFonts w:ascii="Verdana" w:hAnsi="Verdana"/>
                <w:b/>
                <w:sz w:val="16"/>
                <w:szCs w:val="16"/>
              </w:rPr>
            </w:pPr>
            <w:r>
              <w:rPr>
                <w:rFonts w:ascii="Verdana" w:hAnsi="Verdana"/>
                <w:b/>
                <w:sz w:val="16"/>
                <w:szCs w:val="16"/>
              </w:rPr>
              <w:t>PUNO</w:t>
            </w:r>
            <w:r w:rsidRPr="00053AA6">
              <w:rPr>
                <w:rStyle w:val="FootnoteReference"/>
                <w:rFonts w:ascii="Verdana" w:hAnsi="Verdana"/>
                <w:b/>
                <w:sz w:val="16"/>
                <w:szCs w:val="16"/>
              </w:rPr>
              <w:footnoteReference w:id="23"/>
            </w:r>
          </w:p>
        </w:tc>
        <w:tc>
          <w:tcPr>
            <w:tcW w:w="1260" w:type="dxa"/>
            <w:vMerge w:val="restart"/>
            <w:shd w:val="clear" w:color="auto" w:fill="C0C0C0"/>
            <w:vAlign w:val="center"/>
          </w:tcPr>
          <w:p w:rsidR="0039311E" w:rsidRPr="00053AA6" w:rsidRDefault="0039311E" w:rsidP="00053AA6">
            <w:pPr>
              <w:jc w:val="center"/>
              <w:rPr>
                <w:rFonts w:ascii="Verdana" w:hAnsi="Verdana"/>
                <w:b/>
                <w:sz w:val="16"/>
                <w:szCs w:val="16"/>
              </w:rPr>
            </w:pPr>
            <w:r>
              <w:rPr>
                <w:rFonts w:ascii="Verdana" w:hAnsi="Verdana"/>
                <w:b/>
                <w:sz w:val="16"/>
                <w:szCs w:val="16"/>
              </w:rPr>
              <w:t>PUNO</w:t>
            </w:r>
            <w:r w:rsidRPr="00053AA6">
              <w:rPr>
                <w:rFonts w:ascii="Verdana" w:hAnsi="Verdana"/>
                <w:b/>
                <w:sz w:val="16"/>
                <w:szCs w:val="16"/>
              </w:rPr>
              <w:t xml:space="preserve"> corporate priority</w:t>
            </w:r>
          </w:p>
        </w:tc>
        <w:tc>
          <w:tcPr>
            <w:tcW w:w="990" w:type="dxa"/>
            <w:vMerge w:val="restart"/>
            <w:shd w:val="clear" w:color="auto" w:fill="C0C0C0"/>
            <w:vAlign w:val="center"/>
          </w:tcPr>
          <w:p w:rsidR="0039311E" w:rsidRPr="00053AA6" w:rsidRDefault="0039311E" w:rsidP="00053AA6">
            <w:pPr>
              <w:jc w:val="center"/>
              <w:rPr>
                <w:rFonts w:ascii="Verdana" w:hAnsi="Verdana"/>
                <w:b/>
                <w:sz w:val="16"/>
                <w:szCs w:val="16"/>
              </w:rPr>
            </w:pPr>
            <w:r w:rsidRPr="00053AA6">
              <w:rPr>
                <w:rFonts w:ascii="Verdana" w:hAnsi="Verdana"/>
                <w:b/>
                <w:sz w:val="16"/>
                <w:szCs w:val="16"/>
              </w:rPr>
              <w:t>Implementing Partner</w:t>
            </w:r>
          </w:p>
        </w:tc>
        <w:tc>
          <w:tcPr>
            <w:tcW w:w="4574" w:type="dxa"/>
            <w:vMerge w:val="restart"/>
            <w:shd w:val="clear" w:color="auto" w:fill="C0C0C0"/>
            <w:vAlign w:val="center"/>
          </w:tcPr>
          <w:p w:rsidR="0039311E" w:rsidRPr="00053AA6" w:rsidRDefault="0039311E" w:rsidP="00053AA6">
            <w:pPr>
              <w:jc w:val="center"/>
              <w:rPr>
                <w:rFonts w:ascii="Verdana" w:hAnsi="Verdana"/>
                <w:b/>
                <w:sz w:val="16"/>
                <w:szCs w:val="16"/>
              </w:rPr>
            </w:pPr>
            <w:r w:rsidRPr="00053AA6">
              <w:rPr>
                <w:rFonts w:ascii="Verdana" w:hAnsi="Verdana"/>
                <w:b/>
                <w:sz w:val="16"/>
                <w:szCs w:val="16"/>
              </w:rPr>
              <w:t>Indicative activities for each Output</w:t>
            </w:r>
          </w:p>
        </w:tc>
        <w:tc>
          <w:tcPr>
            <w:tcW w:w="3689" w:type="dxa"/>
            <w:gridSpan w:val="3"/>
            <w:shd w:val="clear" w:color="auto" w:fill="C0C0C0"/>
            <w:vAlign w:val="center"/>
          </w:tcPr>
          <w:p w:rsidR="0039311E" w:rsidRPr="00053AA6" w:rsidRDefault="0039311E" w:rsidP="00A61A4D">
            <w:pPr>
              <w:jc w:val="center"/>
              <w:rPr>
                <w:rFonts w:ascii="Verdana" w:hAnsi="Verdana"/>
                <w:b/>
                <w:sz w:val="16"/>
                <w:szCs w:val="16"/>
              </w:rPr>
            </w:pPr>
            <w:r w:rsidRPr="00053AA6">
              <w:rPr>
                <w:rFonts w:ascii="Verdana" w:hAnsi="Verdana"/>
                <w:b/>
                <w:sz w:val="16"/>
                <w:szCs w:val="16"/>
              </w:rPr>
              <w:t>Resource alloc</w:t>
            </w:r>
            <w:r w:rsidR="00A61A4D">
              <w:rPr>
                <w:rFonts w:ascii="Verdana" w:hAnsi="Verdana"/>
                <w:b/>
                <w:sz w:val="16"/>
                <w:szCs w:val="16"/>
              </w:rPr>
              <w:t>ation and indicative time frame</w:t>
            </w:r>
            <w:r w:rsidR="00366F68" w:rsidRPr="00A5304C">
              <w:rPr>
                <w:rFonts w:ascii="Verdana" w:hAnsi="Verdana"/>
                <w:b/>
                <w:sz w:val="16"/>
                <w:szCs w:val="16"/>
              </w:rPr>
              <w:t>*</w:t>
            </w:r>
            <w:r w:rsidR="00A61A4D" w:rsidRPr="00A5304C">
              <w:rPr>
                <w:rFonts w:ascii="Verdana" w:hAnsi="Verdana"/>
                <w:b/>
                <w:sz w:val="16"/>
                <w:szCs w:val="16"/>
              </w:rPr>
              <w:t xml:space="preserve"> </w:t>
            </w:r>
            <w:r w:rsidRPr="00A5304C">
              <w:rPr>
                <w:rFonts w:ascii="Verdana" w:hAnsi="Verdana"/>
                <w:b/>
                <w:sz w:val="16"/>
                <w:szCs w:val="16"/>
              </w:rPr>
              <w:t>(</w:t>
            </w:r>
            <w:r w:rsidR="00A5304C" w:rsidRPr="00A5304C">
              <w:rPr>
                <w:rFonts w:ascii="Verdana" w:hAnsi="Verdana"/>
                <w:b/>
                <w:sz w:val="16"/>
                <w:szCs w:val="16"/>
              </w:rPr>
              <w:t>USD</w:t>
            </w:r>
            <w:r w:rsidRPr="00A5304C">
              <w:rPr>
                <w:rFonts w:ascii="Verdana" w:hAnsi="Verdana"/>
                <w:b/>
                <w:sz w:val="16"/>
                <w:szCs w:val="16"/>
              </w:rPr>
              <w:t>)</w:t>
            </w:r>
          </w:p>
        </w:tc>
      </w:tr>
      <w:tr w:rsidR="0039311E" w:rsidRPr="00AA4E57" w:rsidTr="00C50F6B">
        <w:trPr>
          <w:cantSplit/>
          <w:trHeight w:val="287"/>
          <w:tblHeader/>
        </w:trPr>
        <w:tc>
          <w:tcPr>
            <w:tcW w:w="3114" w:type="dxa"/>
            <w:gridSpan w:val="2"/>
            <w:vMerge/>
            <w:shd w:val="clear" w:color="auto" w:fill="C0C0C0"/>
          </w:tcPr>
          <w:p w:rsidR="0039311E" w:rsidRPr="00AA4E57" w:rsidRDefault="0039311E">
            <w:pPr>
              <w:jc w:val="center"/>
              <w:rPr>
                <w:rFonts w:ascii="Verdana" w:hAnsi="Verdana"/>
                <w:sz w:val="16"/>
                <w:szCs w:val="16"/>
              </w:rPr>
            </w:pPr>
          </w:p>
        </w:tc>
        <w:tc>
          <w:tcPr>
            <w:tcW w:w="830" w:type="dxa"/>
            <w:vMerge/>
            <w:tcBorders>
              <w:bottom w:val="single" w:sz="4" w:space="0" w:color="auto"/>
            </w:tcBorders>
            <w:shd w:val="clear" w:color="auto" w:fill="C0C0C0"/>
          </w:tcPr>
          <w:p w:rsidR="0039311E" w:rsidRPr="00AA4E57" w:rsidRDefault="0039311E">
            <w:pPr>
              <w:jc w:val="center"/>
              <w:rPr>
                <w:rFonts w:ascii="Verdana" w:hAnsi="Verdana"/>
                <w:sz w:val="16"/>
                <w:szCs w:val="16"/>
              </w:rPr>
            </w:pPr>
          </w:p>
        </w:tc>
        <w:tc>
          <w:tcPr>
            <w:tcW w:w="1260" w:type="dxa"/>
            <w:vMerge/>
            <w:shd w:val="clear" w:color="auto" w:fill="C0C0C0"/>
          </w:tcPr>
          <w:p w:rsidR="0039311E" w:rsidRPr="00AA4E57" w:rsidRDefault="0039311E">
            <w:pPr>
              <w:jc w:val="center"/>
              <w:rPr>
                <w:rFonts w:ascii="Verdana" w:hAnsi="Verdana"/>
                <w:sz w:val="16"/>
                <w:szCs w:val="16"/>
              </w:rPr>
            </w:pPr>
          </w:p>
        </w:tc>
        <w:tc>
          <w:tcPr>
            <w:tcW w:w="990" w:type="dxa"/>
            <w:vMerge/>
            <w:shd w:val="clear" w:color="auto" w:fill="C0C0C0"/>
          </w:tcPr>
          <w:p w:rsidR="0039311E" w:rsidRPr="00AA4E57" w:rsidRDefault="0039311E">
            <w:pPr>
              <w:jc w:val="center"/>
              <w:rPr>
                <w:rFonts w:ascii="Verdana" w:hAnsi="Verdana"/>
                <w:sz w:val="16"/>
                <w:szCs w:val="16"/>
              </w:rPr>
            </w:pPr>
          </w:p>
        </w:tc>
        <w:tc>
          <w:tcPr>
            <w:tcW w:w="4574" w:type="dxa"/>
            <w:vMerge/>
            <w:shd w:val="clear" w:color="auto" w:fill="C0C0C0"/>
          </w:tcPr>
          <w:p w:rsidR="0039311E" w:rsidRPr="00AA4E57" w:rsidRDefault="0039311E">
            <w:pPr>
              <w:jc w:val="center"/>
              <w:rPr>
                <w:rFonts w:ascii="Verdana" w:hAnsi="Verdana"/>
                <w:sz w:val="16"/>
                <w:szCs w:val="16"/>
              </w:rPr>
            </w:pPr>
          </w:p>
        </w:tc>
        <w:tc>
          <w:tcPr>
            <w:tcW w:w="1276" w:type="dxa"/>
            <w:tcBorders>
              <w:bottom w:val="single" w:sz="4" w:space="0" w:color="auto"/>
            </w:tcBorders>
            <w:shd w:val="clear" w:color="auto" w:fill="C0C0C0"/>
            <w:vAlign w:val="center"/>
          </w:tcPr>
          <w:p w:rsidR="0039311E" w:rsidRPr="0025323F" w:rsidRDefault="0039311E" w:rsidP="0025323F">
            <w:pPr>
              <w:jc w:val="center"/>
              <w:rPr>
                <w:rFonts w:ascii="Verdana" w:hAnsi="Verdana"/>
                <w:b/>
                <w:sz w:val="16"/>
                <w:szCs w:val="16"/>
              </w:rPr>
            </w:pPr>
            <w:r w:rsidRPr="0025323F">
              <w:rPr>
                <w:rFonts w:ascii="Verdana" w:hAnsi="Verdana"/>
                <w:b/>
                <w:sz w:val="16"/>
                <w:szCs w:val="16"/>
              </w:rPr>
              <w:t>2017</w:t>
            </w:r>
          </w:p>
        </w:tc>
        <w:tc>
          <w:tcPr>
            <w:tcW w:w="1134" w:type="dxa"/>
            <w:tcBorders>
              <w:bottom w:val="single" w:sz="4" w:space="0" w:color="auto"/>
            </w:tcBorders>
            <w:shd w:val="clear" w:color="auto" w:fill="C0C0C0"/>
            <w:vAlign w:val="center"/>
          </w:tcPr>
          <w:p w:rsidR="0039311E" w:rsidRPr="0025323F" w:rsidRDefault="0039311E" w:rsidP="0025323F">
            <w:pPr>
              <w:jc w:val="center"/>
              <w:rPr>
                <w:rFonts w:ascii="Verdana" w:hAnsi="Verdana"/>
                <w:b/>
                <w:sz w:val="16"/>
                <w:szCs w:val="16"/>
              </w:rPr>
            </w:pPr>
            <w:r w:rsidRPr="0025323F">
              <w:rPr>
                <w:rFonts w:ascii="Verdana" w:hAnsi="Verdana"/>
                <w:b/>
                <w:sz w:val="16"/>
                <w:szCs w:val="16"/>
              </w:rPr>
              <w:t>2018</w:t>
            </w:r>
          </w:p>
        </w:tc>
        <w:tc>
          <w:tcPr>
            <w:tcW w:w="1279" w:type="dxa"/>
            <w:tcBorders>
              <w:bottom w:val="single" w:sz="4" w:space="0" w:color="auto"/>
            </w:tcBorders>
            <w:shd w:val="clear" w:color="auto" w:fill="C0C0C0"/>
            <w:vAlign w:val="center"/>
          </w:tcPr>
          <w:p w:rsidR="0039311E" w:rsidRPr="0025323F" w:rsidRDefault="0039311E" w:rsidP="0025323F">
            <w:pPr>
              <w:jc w:val="center"/>
              <w:rPr>
                <w:rFonts w:ascii="Verdana" w:hAnsi="Verdana"/>
                <w:b/>
                <w:sz w:val="16"/>
                <w:szCs w:val="16"/>
              </w:rPr>
            </w:pPr>
            <w:r w:rsidRPr="0025323F">
              <w:rPr>
                <w:rFonts w:ascii="Verdana" w:hAnsi="Verdana"/>
                <w:b/>
                <w:sz w:val="16"/>
                <w:szCs w:val="16"/>
              </w:rPr>
              <w:t>Total</w:t>
            </w:r>
          </w:p>
        </w:tc>
      </w:tr>
      <w:tr w:rsidR="0025323F" w:rsidRPr="00AA4E57" w:rsidTr="000F133D">
        <w:trPr>
          <w:cantSplit/>
          <w:trHeight w:val="195"/>
        </w:trPr>
        <w:tc>
          <w:tcPr>
            <w:tcW w:w="14457" w:type="dxa"/>
            <w:gridSpan w:val="9"/>
            <w:shd w:val="clear" w:color="auto" w:fill="C0C0C0"/>
            <w:vAlign w:val="center"/>
          </w:tcPr>
          <w:p w:rsidR="0025323F" w:rsidRDefault="0025323F" w:rsidP="0025323F">
            <w:pPr>
              <w:pStyle w:val="NormalWeb"/>
              <w:spacing w:before="0" w:beforeAutospacing="0" w:after="0" w:afterAutospacing="0"/>
              <w:ind w:right="720"/>
              <w:jc w:val="both"/>
              <w:rPr>
                <w:rFonts w:ascii="Verdana" w:hAnsi="Verdana"/>
                <w:b/>
                <w:sz w:val="18"/>
                <w:szCs w:val="18"/>
              </w:rPr>
            </w:pPr>
          </w:p>
          <w:p w:rsidR="0025323F" w:rsidRDefault="0025323F" w:rsidP="0025323F">
            <w:pPr>
              <w:pStyle w:val="NormalWeb"/>
              <w:spacing w:before="0" w:beforeAutospacing="0" w:after="0" w:afterAutospacing="0"/>
              <w:ind w:right="720"/>
              <w:jc w:val="both"/>
              <w:rPr>
                <w:rFonts w:ascii="Verdana" w:hAnsi="Verdana"/>
                <w:sz w:val="18"/>
                <w:szCs w:val="18"/>
              </w:rPr>
            </w:pPr>
            <w:r w:rsidRPr="009D2C80">
              <w:rPr>
                <w:rFonts w:ascii="Verdana" w:hAnsi="Verdana"/>
                <w:b/>
                <w:sz w:val="18"/>
                <w:szCs w:val="18"/>
              </w:rPr>
              <w:t>Joint Programme Outcome 1:</w:t>
            </w:r>
            <w:r>
              <w:rPr>
                <w:rFonts w:ascii="Verdana" w:hAnsi="Verdana"/>
                <w:sz w:val="18"/>
                <w:szCs w:val="18"/>
              </w:rPr>
              <w:t xml:space="preserve"> </w:t>
            </w:r>
            <w:r w:rsidRPr="009D2C80">
              <w:rPr>
                <w:rFonts w:ascii="Verdana" w:hAnsi="Verdana"/>
                <w:sz w:val="18"/>
                <w:szCs w:val="18"/>
              </w:rPr>
              <w:t xml:space="preserve">Survivors of conflict-related sexual violence in BiH have increased, and more equal, access to CRSV-sensitive rights and services in targeted locations in RS, FBiH and BD </w:t>
            </w:r>
            <w:r w:rsidRPr="00081D32">
              <w:rPr>
                <w:rFonts w:ascii="Verdana" w:hAnsi="Verdana"/>
                <w:sz w:val="18"/>
                <w:szCs w:val="18"/>
              </w:rPr>
              <w:tab/>
            </w:r>
          </w:p>
          <w:p w:rsidR="0025323F" w:rsidRPr="00AA4E57" w:rsidRDefault="0025323F" w:rsidP="0025323F">
            <w:pPr>
              <w:ind w:left="142"/>
              <w:jc w:val="both"/>
              <w:rPr>
                <w:rFonts w:ascii="Verdana" w:hAnsi="Verdana"/>
                <w:sz w:val="18"/>
                <w:szCs w:val="18"/>
              </w:rPr>
            </w:pPr>
          </w:p>
        </w:tc>
      </w:tr>
      <w:tr w:rsidR="00E33D30" w:rsidRPr="009556E6" w:rsidTr="006F74C0">
        <w:trPr>
          <w:cantSplit/>
          <w:trHeight w:val="135"/>
        </w:trPr>
        <w:tc>
          <w:tcPr>
            <w:tcW w:w="3114" w:type="dxa"/>
            <w:gridSpan w:val="2"/>
            <w:vMerge w:val="restart"/>
          </w:tcPr>
          <w:p w:rsidR="00E33D30" w:rsidRPr="00AA4E57" w:rsidRDefault="00E33D30" w:rsidP="00E33D30">
            <w:pPr>
              <w:rPr>
                <w:rFonts w:ascii="Verdana" w:hAnsi="Verdana"/>
                <w:b/>
                <w:sz w:val="16"/>
                <w:szCs w:val="16"/>
              </w:rPr>
            </w:pPr>
            <w:r w:rsidRPr="00601A02">
              <w:rPr>
                <w:rFonts w:ascii="Verdana" w:hAnsi="Verdana"/>
                <w:b/>
                <w:sz w:val="16"/>
                <w:szCs w:val="16"/>
              </w:rPr>
              <w:t>Output 1.1:  Preconditions for the adoption of the Law on Protection of Victims of War-time Torture and for reopening the process of registration of survivors</w:t>
            </w:r>
            <w:r>
              <w:rPr>
                <w:rFonts w:ascii="Verdana" w:hAnsi="Verdana"/>
                <w:b/>
                <w:sz w:val="16"/>
                <w:szCs w:val="16"/>
              </w:rPr>
              <w:t xml:space="preserve"> in Republika Srpska reached </w:t>
            </w:r>
          </w:p>
        </w:tc>
        <w:tc>
          <w:tcPr>
            <w:tcW w:w="830" w:type="dxa"/>
            <w:vMerge w:val="restart"/>
            <w:shd w:val="clear" w:color="auto" w:fill="FFFFFF"/>
            <w:vAlign w:val="center"/>
          </w:tcPr>
          <w:p w:rsidR="00E33D30" w:rsidRPr="007E36D8" w:rsidRDefault="00E33D30" w:rsidP="00E33D30">
            <w:pPr>
              <w:jc w:val="center"/>
              <w:rPr>
                <w:rFonts w:ascii="Verdana" w:hAnsi="Verdana"/>
                <w:sz w:val="16"/>
                <w:szCs w:val="16"/>
              </w:rPr>
            </w:pPr>
            <w:r w:rsidRPr="007E36D8">
              <w:rPr>
                <w:rFonts w:ascii="Verdana" w:hAnsi="Verdana"/>
                <w:sz w:val="16"/>
                <w:szCs w:val="16"/>
              </w:rPr>
              <w:t>IOM</w:t>
            </w:r>
          </w:p>
          <w:p w:rsidR="00E33D30" w:rsidRPr="007E36D8" w:rsidRDefault="00E33D30" w:rsidP="00E33D30">
            <w:pPr>
              <w:jc w:val="center"/>
              <w:rPr>
                <w:rFonts w:ascii="Verdana" w:hAnsi="Verdana"/>
                <w:sz w:val="16"/>
                <w:szCs w:val="16"/>
              </w:rPr>
            </w:pPr>
          </w:p>
        </w:tc>
        <w:tc>
          <w:tcPr>
            <w:tcW w:w="1260" w:type="dxa"/>
            <w:vMerge w:val="restart"/>
            <w:vAlign w:val="center"/>
          </w:tcPr>
          <w:p w:rsidR="00E33D30" w:rsidRPr="001D53E6" w:rsidRDefault="00E33D30" w:rsidP="00E33D30">
            <w:pPr>
              <w:jc w:val="center"/>
              <w:rPr>
                <w:rFonts w:ascii="Verdana" w:hAnsi="Verdana"/>
                <w:i/>
                <w:sz w:val="16"/>
                <w:szCs w:val="16"/>
              </w:rPr>
            </w:pPr>
            <w:r>
              <w:rPr>
                <w:rFonts w:ascii="Verdana" w:hAnsi="Verdana"/>
                <w:i/>
                <w:sz w:val="16"/>
                <w:szCs w:val="16"/>
              </w:rPr>
              <w:t>Reparations</w:t>
            </w:r>
          </w:p>
        </w:tc>
        <w:tc>
          <w:tcPr>
            <w:tcW w:w="990" w:type="dxa"/>
            <w:vAlign w:val="center"/>
          </w:tcPr>
          <w:p w:rsidR="00E33D30" w:rsidRPr="002E3356" w:rsidRDefault="00E33D30" w:rsidP="00E33D30">
            <w:pPr>
              <w:jc w:val="center"/>
              <w:rPr>
                <w:rFonts w:ascii="Verdana" w:hAnsi="Verdana"/>
                <w:i/>
                <w:sz w:val="16"/>
                <w:szCs w:val="16"/>
              </w:rPr>
            </w:pPr>
            <w:r w:rsidRPr="002E3356">
              <w:rPr>
                <w:rFonts w:ascii="Verdana" w:hAnsi="Verdana"/>
                <w:i/>
                <w:sz w:val="16"/>
                <w:szCs w:val="16"/>
              </w:rPr>
              <w:t>n/a</w:t>
            </w:r>
          </w:p>
        </w:tc>
        <w:tc>
          <w:tcPr>
            <w:tcW w:w="4574" w:type="dxa"/>
          </w:tcPr>
          <w:p w:rsidR="00E33D30" w:rsidRPr="008A254E" w:rsidRDefault="00E33D30" w:rsidP="00E33D30">
            <w:pPr>
              <w:rPr>
                <w:rFonts w:ascii="Verdana" w:hAnsi="Verdana"/>
                <w:sz w:val="16"/>
                <w:szCs w:val="16"/>
              </w:rPr>
            </w:pPr>
            <w:r w:rsidRPr="008A254E">
              <w:rPr>
                <w:rFonts w:ascii="Verdana" w:hAnsi="Verdana"/>
                <w:sz w:val="16"/>
                <w:szCs w:val="16"/>
              </w:rPr>
              <w:t>1.1.1 Sensitization and advocacy of key RS Assembly Committees and members on international standards and models for reparations as well as on the upcoming draft 'Law on Protection of Victims of War Torture'</w:t>
            </w:r>
          </w:p>
        </w:tc>
        <w:tc>
          <w:tcPr>
            <w:tcW w:w="1276" w:type="dxa"/>
            <w:vAlign w:val="bottom"/>
          </w:tcPr>
          <w:p w:rsidR="00E33D30" w:rsidRPr="00B40BC0" w:rsidRDefault="00E33D30" w:rsidP="00E33D30">
            <w:pPr>
              <w:jc w:val="right"/>
              <w:rPr>
                <w:rFonts w:ascii="Verdana" w:hAnsi="Verdana"/>
                <w:sz w:val="15"/>
                <w:szCs w:val="15"/>
              </w:rPr>
            </w:pPr>
            <w:r w:rsidRPr="000F133D">
              <w:rPr>
                <w:rFonts w:ascii="Verdana" w:hAnsi="Verdana"/>
                <w:sz w:val="15"/>
                <w:szCs w:val="15"/>
              </w:rPr>
              <w:t xml:space="preserve">                    3,663.87 </w:t>
            </w:r>
          </w:p>
        </w:tc>
        <w:tc>
          <w:tcPr>
            <w:tcW w:w="1134" w:type="dxa"/>
            <w:vAlign w:val="bottom"/>
          </w:tcPr>
          <w:p w:rsidR="00E33D30" w:rsidRPr="00B40BC0" w:rsidRDefault="00E33D30" w:rsidP="00E33D30">
            <w:pPr>
              <w:jc w:val="right"/>
              <w:rPr>
                <w:rFonts w:ascii="Verdana" w:hAnsi="Verdana"/>
                <w:sz w:val="15"/>
                <w:szCs w:val="15"/>
              </w:rPr>
            </w:pPr>
            <w:r>
              <w:rPr>
                <w:rFonts w:ascii="Verdana" w:hAnsi="Verdana"/>
                <w:sz w:val="15"/>
                <w:szCs w:val="15"/>
              </w:rPr>
              <w:t>-</w:t>
            </w:r>
          </w:p>
        </w:tc>
        <w:tc>
          <w:tcPr>
            <w:tcW w:w="1279" w:type="dxa"/>
            <w:vAlign w:val="bottom"/>
          </w:tcPr>
          <w:p w:rsidR="00E33D30" w:rsidRPr="00E33D30" w:rsidRDefault="00E33D30" w:rsidP="00E33D30">
            <w:pPr>
              <w:jc w:val="right"/>
              <w:rPr>
                <w:rFonts w:ascii="Verdana" w:hAnsi="Verdana"/>
                <w:b/>
                <w:sz w:val="15"/>
                <w:szCs w:val="15"/>
              </w:rPr>
            </w:pPr>
            <w:r w:rsidRPr="00E33D30">
              <w:rPr>
                <w:rFonts w:ascii="Verdana" w:hAnsi="Verdana"/>
                <w:b/>
                <w:sz w:val="15"/>
                <w:szCs w:val="15"/>
              </w:rPr>
              <w:t xml:space="preserve">                    3,663.87 </w:t>
            </w:r>
          </w:p>
        </w:tc>
      </w:tr>
      <w:tr w:rsidR="00E33D30" w:rsidRPr="009556E6" w:rsidTr="006F74C0">
        <w:trPr>
          <w:cantSplit/>
          <w:trHeight w:val="135"/>
        </w:trPr>
        <w:tc>
          <w:tcPr>
            <w:tcW w:w="3114" w:type="dxa"/>
            <w:gridSpan w:val="2"/>
            <w:vMerge/>
          </w:tcPr>
          <w:p w:rsidR="00E33D30" w:rsidRPr="00AA4E57" w:rsidRDefault="00E33D30" w:rsidP="00E33D30">
            <w:pPr>
              <w:rPr>
                <w:rFonts w:ascii="Verdana" w:hAnsi="Verdana"/>
                <w:b/>
                <w:sz w:val="16"/>
                <w:szCs w:val="16"/>
              </w:rPr>
            </w:pPr>
          </w:p>
        </w:tc>
        <w:tc>
          <w:tcPr>
            <w:tcW w:w="830" w:type="dxa"/>
            <w:vMerge/>
            <w:shd w:val="clear" w:color="auto" w:fill="FFFFFF"/>
            <w:vAlign w:val="center"/>
          </w:tcPr>
          <w:p w:rsidR="00E33D30" w:rsidRPr="00AA4E57" w:rsidRDefault="00E33D30" w:rsidP="00E33D30">
            <w:pPr>
              <w:jc w:val="center"/>
              <w:rPr>
                <w:rFonts w:ascii="Verdana" w:hAnsi="Verdana"/>
                <w:b/>
                <w:i/>
                <w:sz w:val="16"/>
                <w:szCs w:val="16"/>
              </w:rPr>
            </w:pPr>
          </w:p>
        </w:tc>
        <w:tc>
          <w:tcPr>
            <w:tcW w:w="1260" w:type="dxa"/>
            <w:vMerge/>
            <w:vAlign w:val="center"/>
          </w:tcPr>
          <w:p w:rsidR="00E33D30" w:rsidRPr="001D53E6" w:rsidRDefault="00E33D30" w:rsidP="00E33D30">
            <w:pPr>
              <w:jc w:val="center"/>
              <w:rPr>
                <w:rFonts w:ascii="Verdana" w:hAnsi="Verdana"/>
                <w:i/>
                <w:sz w:val="16"/>
                <w:szCs w:val="16"/>
              </w:rPr>
            </w:pPr>
          </w:p>
        </w:tc>
        <w:tc>
          <w:tcPr>
            <w:tcW w:w="990" w:type="dxa"/>
            <w:vAlign w:val="center"/>
          </w:tcPr>
          <w:p w:rsidR="00E33D30" w:rsidRPr="002E3356" w:rsidRDefault="00E33D30" w:rsidP="00E33D30">
            <w:pPr>
              <w:jc w:val="center"/>
              <w:rPr>
                <w:rFonts w:ascii="Verdana" w:hAnsi="Verdana"/>
                <w:i/>
                <w:sz w:val="16"/>
                <w:szCs w:val="16"/>
              </w:rPr>
            </w:pPr>
            <w:r w:rsidRPr="002E3356">
              <w:rPr>
                <w:rFonts w:ascii="Verdana" w:hAnsi="Verdana"/>
                <w:i/>
                <w:sz w:val="16"/>
                <w:szCs w:val="16"/>
              </w:rPr>
              <w:t>n/a</w:t>
            </w:r>
          </w:p>
        </w:tc>
        <w:tc>
          <w:tcPr>
            <w:tcW w:w="4574" w:type="dxa"/>
          </w:tcPr>
          <w:p w:rsidR="00E33D30" w:rsidRPr="008A254E" w:rsidRDefault="00E33D30" w:rsidP="00E33D30">
            <w:pPr>
              <w:rPr>
                <w:rFonts w:ascii="Verdana" w:hAnsi="Verdana"/>
                <w:sz w:val="16"/>
                <w:szCs w:val="16"/>
              </w:rPr>
            </w:pPr>
            <w:r w:rsidRPr="008A254E">
              <w:rPr>
                <w:rFonts w:ascii="Verdana" w:hAnsi="Verdana"/>
                <w:sz w:val="16"/>
                <w:szCs w:val="16"/>
              </w:rPr>
              <w:t>1.1.2 Capacity building of associations of survivors in preparation for the public debates on the RS 'Law on Protection of Victims of War Torture'</w:t>
            </w:r>
          </w:p>
        </w:tc>
        <w:tc>
          <w:tcPr>
            <w:tcW w:w="1276" w:type="dxa"/>
            <w:vAlign w:val="bottom"/>
          </w:tcPr>
          <w:p w:rsidR="00E33D30" w:rsidRPr="00B40BC0" w:rsidRDefault="00E33D30" w:rsidP="00E33D30">
            <w:pPr>
              <w:jc w:val="right"/>
              <w:rPr>
                <w:rFonts w:ascii="Verdana" w:hAnsi="Verdana"/>
                <w:sz w:val="15"/>
                <w:szCs w:val="15"/>
              </w:rPr>
            </w:pPr>
            <w:r w:rsidRPr="000F133D">
              <w:rPr>
                <w:rFonts w:ascii="Verdana" w:hAnsi="Verdana"/>
                <w:sz w:val="15"/>
                <w:szCs w:val="15"/>
              </w:rPr>
              <w:t xml:space="preserve">                        4,200.81</w:t>
            </w:r>
          </w:p>
        </w:tc>
        <w:tc>
          <w:tcPr>
            <w:tcW w:w="1134" w:type="dxa"/>
            <w:vAlign w:val="bottom"/>
          </w:tcPr>
          <w:p w:rsidR="00E33D30" w:rsidRPr="00B40BC0" w:rsidRDefault="00E33D30" w:rsidP="00E33D30">
            <w:pPr>
              <w:jc w:val="right"/>
              <w:rPr>
                <w:rFonts w:ascii="Verdana" w:hAnsi="Verdana"/>
                <w:sz w:val="15"/>
                <w:szCs w:val="15"/>
              </w:rPr>
            </w:pPr>
            <w:r>
              <w:rPr>
                <w:rFonts w:ascii="Verdana" w:hAnsi="Verdana"/>
                <w:sz w:val="15"/>
                <w:szCs w:val="15"/>
              </w:rPr>
              <w:t>-</w:t>
            </w:r>
          </w:p>
        </w:tc>
        <w:tc>
          <w:tcPr>
            <w:tcW w:w="1279" w:type="dxa"/>
            <w:vAlign w:val="bottom"/>
          </w:tcPr>
          <w:p w:rsidR="00E33D30" w:rsidRPr="00E33D30" w:rsidRDefault="00E33D30" w:rsidP="00E33D30">
            <w:pPr>
              <w:jc w:val="right"/>
              <w:rPr>
                <w:rFonts w:ascii="Verdana" w:hAnsi="Verdana"/>
                <w:b/>
                <w:sz w:val="15"/>
                <w:szCs w:val="15"/>
              </w:rPr>
            </w:pPr>
            <w:r w:rsidRPr="00E33D30">
              <w:rPr>
                <w:rFonts w:ascii="Verdana" w:hAnsi="Verdana"/>
                <w:b/>
                <w:sz w:val="15"/>
                <w:szCs w:val="15"/>
              </w:rPr>
              <w:t xml:space="preserve">                        4,200.81</w:t>
            </w:r>
          </w:p>
        </w:tc>
      </w:tr>
      <w:tr w:rsidR="00E33D30" w:rsidRPr="009556E6" w:rsidTr="006F74C0">
        <w:trPr>
          <w:cantSplit/>
          <w:trHeight w:val="90"/>
        </w:trPr>
        <w:tc>
          <w:tcPr>
            <w:tcW w:w="3114" w:type="dxa"/>
            <w:gridSpan w:val="2"/>
            <w:vMerge/>
          </w:tcPr>
          <w:p w:rsidR="00E33D30" w:rsidRPr="00AA4E57" w:rsidRDefault="00E33D30" w:rsidP="00E33D30">
            <w:pPr>
              <w:rPr>
                <w:rFonts w:ascii="Verdana" w:hAnsi="Verdana"/>
                <w:b/>
                <w:sz w:val="16"/>
                <w:szCs w:val="16"/>
              </w:rPr>
            </w:pPr>
          </w:p>
        </w:tc>
        <w:tc>
          <w:tcPr>
            <w:tcW w:w="830" w:type="dxa"/>
            <w:vMerge/>
            <w:shd w:val="clear" w:color="auto" w:fill="FFFFFF"/>
            <w:vAlign w:val="center"/>
          </w:tcPr>
          <w:p w:rsidR="00E33D30" w:rsidRPr="00AA4E57" w:rsidRDefault="00E33D30" w:rsidP="00E33D30">
            <w:pPr>
              <w:jc w:val="center"/>
              <w:rPr>
                <w:rFonts w:ascii="Verdana" w:hAnsi="Verdana"/>
                <w:b/>
                <w:i/>
                <w:sz w:val="16"/>
                <w:szCs w:val="16"/>
              </w:rPr>
            </w:pPr>
          </w:p>
        </w:tc>
        <w:tc>
          <w:tcPr>
            <w:tcW w:w="1260" w:type="dxa"/>
            <w:vMerge/>
            <w:vAlign w:val="center"/>
          </w:tcPr>
          <w:p w:rsidR="00E33D30" w:rsidRPr="001D53E6" w:rsidRDefault="00E33D30" w:rsidP="00E33D30">
            <w:pPr>
              <w:jc w:val="center"/>
              <w:rPr>
                <w:rFonts w:ascii="Verdana" w:hAnsi="Verdana"/>
                <w:i/>
                <w:sz w:val="16"/>
                <w:szCs w:val="16"/>
              </w:rPr>
            </w:pPr>
          </w:p>
        </w:tc>
        <w:tc>
          <w:tcPr>
            <w:tcW w:w="990" w:type="dxa"/>
            <w:vAlign w:val="center"/>
          </w:tcPr>
          <w:p w:rsidR="00E33D30" w:rsidRPr="002E3356" w:rsidRDefault="00E33D30" w:rsidP="00E33D30">
            <w:pPr>
              <w:jc w:val="center"/>
              <w:rPr>
                <w:rFonts w:ascii="Verdana" w:hAnsi="Verdana"/>
                <w:i/>
                <w:sz w:val="16"/>
                <w:szCs w:val="16"/>
              </w:rPr>
            </w:pPr>
            <w:r w:rsidRPr="002E3356">
              <w:rPr>
                <w:rFonts w:ascii="Verdana" w:hAnsi="Verdana"/>
                <w:i/>
                <w:sz w:val="16"/>
                <w:szCs w:val="16"/>
              </w:rPr>
              <w:t>n/a</w:t>
            </w:r>
          </w:p>
        </w:tc>
        <w:tc>
          <w:tcPr>
            <w:tcW w:w="4574" w:type="dxa"/>
          </w:tcPr>
          <w:p w:rsidR="00E33D30" w:rsidRPr="008A254E" w:rsidRDefault="00E33D30" w:rsidP="00E33D30">
            <w:pPr>
              <w:rPr>
                <w:rFonts w:ascii="Verdana" w:hAnsi="Verdana"/>
                <w:sz w:val="16"/>
                <w:szCs w:val="16"/>
              </w:rPr>
            </w:pPr>
            <w:r w:rsidRPr="008A254E">
              <w:rPr>
                <w:rFonts w:ascii="Verdana" w:hAnsi="Verdana"/>
                <w:sz w:val="16"/>
                <w:szCs w:val="16"/>
              </w:rPr>
              <w:t>1.1.3 Provision of technical support to RS institutions for the organization of public debates on the draft 'Law on Protection of Victims of War Torture'</w:t>
            </w:r>
          </w:p>
        </w:tc>
        <w:tc>
          <w:tcPr>
            <w:tcW w:w="1276" w:type="dxa"/>
            <w:vAlign w:val="bottom"/>
          </w:tcPr>
          <w:p w:rsidR="00E33D30" w:rsidRPr="000F133D" w:rsidRDefault="00E33D30" w:rsidP="00E33D30">
            <w:pPr>
              <w:jc w:val="right"/>
              <w:rPr>
                <w:rFonts w:ascii="Verdana" w:hAnsi="Verdana"/>
                <w:sz w:val="15"/>
                <w:szCs w:val="15"/>
              </w:rPr>
            </w:pPr>
            <w:r w:rsidRPr="000F133D">
              <w:rPr>
                <w:rFonts w:ascii="Verdana" w:hAnsi="Verdana"/>
                <w:sz w:val="15"/>
                <w:szCs w:val="15"/>
              </w:rPr>
              <w:t xml:space="preserve">                         </w:t>
            </w:r>
          </w:p>
          <w:p w:rsidR="00E33D30" w:rsidRPr="000F133D" w:rsidRDefault="00E33D30" w:rsidP="00E33D30">
            <w:pPr>
              <w:jc w:val="right"/>
              <w:rPr>
                <w:rFonts w:ascii="Verdana" w:hAnsi="Verdana"/>
                <w:sz w:val="15"/>
                <w:szCs w:val="15"/>
              </w:rPr>
            </w:pPr>
            <w:r w:rsidRPr="000F133D">
              <w:rPr>
                <w:rFonts w:ascii="Verdana" w:hAnsi="Verdana"/>
                <w:sz w:val="15"/>
                <w:szCs w:val="15"/>
              </w:rPr>
              <w:t xml:space="preserve">                  11,054.77 </w:t>
            </w:r>
          </w:p>
        </w:tc>
        <w:tc>
          <w:tcPr>
            <w:tcW w:w="1134" w:type="dxa"/>
            <w:vAlign w:val="bottom"/>
          </w:tcPr>
          <w:p w:rsidR="00E33D30" w:rsidRPr="00B40BC0" w:rsidRDefault="00E33D30" w:rsidP="00E33D30">
            <w:pPr>
              <w:jc w:val="right"/>
              <w:rPr>
                <w:rFonts w:ascii="Verdana" w:hAnsi="Verdana"/>
                <w:sz w:val="15"/>
                <w:szCs w:val="15"/>
              </w:rPr>
            </w:pPr>
            <w:r>
              <w:rPr>
                <w:rFonts w:ascii="Verdana" w:hAnsi="Verdana"/>
                <w:sz w:val="15"/>
                <w:szCs w:val="15"/>
              </w:rPr>
              <w:t>-</w:t>
            </w:r>
          </w:p>
        </w:tc>
        <w:tc>
          <w:tcPr>
            <w:tcW w:w="1279" w:type="dxa"/>
            <w:vAlign w:val="bottom"/>
          </w:tcPr>
          <w:p w:rsidR="00E33D30" w:rsidRPr="00E33D30" w:rsidRDefault="00E33D30" w:rsidP="00E33D30">
            <w:pPr>
              <w:jc w:val="right"/>
              <w:rPr>
                <w:rFonts w:ascii="Verdana" w:hAnsi="Verdana"/>
                <w:b/>
                <w:sz w:val="15"/>
                <w:szCs w:val="15"/>
              </w:rPr>
            </w:pPr>
            <w:r w:rsidRPr="00E33D30">
              <w:rPr>
                <w:rFonts w:ascii="Verdana" w:hAnsi="Verdana"/>
                <w:b/>
                <w:sz w:val="15"/>
                <w:szCs w:val="15"/>
              </w:rPr>
              <w:t xml:space="preserve">                         </w:t>
            </w:r>
          </w:p>
          <w:p w:rsidR="00E33D30" w:rsidRPr="00E33D30" w:rsidRDefault="00E33D30" w:rsidP="00E33D30">
            <w:pPr>
              <w:jc w:val="right"/>
              <w:rPr>
                <w:rFonts w:ascii="Verdana" w:hAnsi="Verdana"/>
                <w:b/>
                <w:sz w:val="15"/>
                <w:szCs w:val="15"/>
              </w:rPr>
            </w:pPr>
            <w:r w:rsidRPr="00E33D30">
              <w:rPr>
                <w:rFonts w:ascii="Verdana" w:hAnsi="Verdana"/>
                <w:b/>
                <w:sz w:val="15"/>
                <w:szCs w:val="15"/>
              </w:rPr>
              <w:t xml:space="preserve">                  11,054.77 </w:t>
            </w:r>
          </w:p>
        </w:tc>
      </w:tr>
      <w:tr w:rsidR="00E33D30" w:rsidRPr="009556E6" w:rsidTr="006F74C0">
        <w:trPr>
          <w:cantSplit/>
          <w:trHeight w:val="90"/>
        </w:trPr>
        <w:tc>
          <w:tcPr>
            <w:tcW w:w="3114" w:type="dxa"/>
            <w:gridSpan w:val="2"/>
            <w:vMerge/>
          </w:tcPr>
          <w:p w:rsidR="00E33D30" w:rsidRPr="00AA4E57" w:rsidRDefault="00E33D30" w:rsidP="00E33D30">
            <w:pPr>
              <w:rPr>
                <w:rFonts w:ascii="Verdana" w:hAnsi="Verdana"/>
                <w:b/>
                <w:sz w:val="16"/>
                <w:szCs w:val="16"/>
              </w:rPr>
            </w:pPr>
          </w:p>
        </w:tc>
        <w:tc>
          <w:tcPr>
            <w:tcW w:w="830" w:type="dxa"/>
            <w:vMerge/>
            <w:shd w:val="clear" w:color="auto" w:fill="FFFFFF"/>
            <w:vAlign w:val="center"/>
          </w:tcPr>
          <w:p w:rsidR="00E33D30" w:rsidRPr="00AA4E57" w:rsidRDefault="00E33D30" w:rsidP="00E33D30">
            <w:pPr>
              <w:jc w:val="center"/>
              <w:rPr>
                <w:rFonts w:ascii="Verdana" w:hAnsi="Verdana"/>
                <w:b/>
                <w:i/>
                <w:sz w:val="16"/>
                <w:szCs w:val="16"/>
              </w:rPr>
            </w:pPr>
          </w:p>
        </w:tc>
        <w:tc>
          <w:tcPr>
            <w:tcW w:w="1260" w:type="dxa"/>
            <w:vMerge/>
            <w:vAlign w:val="center"/>
          </w:tcPr>
          <w:p w:rsidR="00E33D30" w:rsidRPr="001D53E6" w:rsidRDefault="00E33D30" w:rsidP="00E33D30">
            <w:pPr>
              <w:jc w:val="center"/>
              <w:rPr>
                <w:rFonts w:ascii="Verdana" w:hAnsi="Verdana"/>
                <w:i/>
                <w:sz w:val="16"/>
                <w:szCs w:val="16"/>
              </w:rPr>
            </w:pPr>
          </w:p>
        </w:tc>
        <w:tc>
          <w:tcPr>
            <w:tcW w:w="990" w:type="dxa"/>
            <w:vAlign w:val="center"/>
          </w:tcPr>
          <w:p w:rsidR="00E33D30" w:rsidRPr="002E3356" w:rsidRDefault="00E33D30" w:rsidP="00E33D30">
            <w:pPr>
              <w:jc w:val="center"/>
              <w:rPr>
                <w:rFonts w:ascii="Verdana" w:hAnsi="Verdana"/>
                <w:i/>
                <w:sz w:val="16"/>
                <w:szCs w:val="16"/>
              </w:rPr>
            </w:pPr>
            <w:r w:rsidRPr="002E3356">
              <w:rPr>
                <w:rFonts w:ascii="Verdana" w:hAnsi="Verdana"/>
                <w:i/>
                <w:sz w:val="16"/>
                <w:szCs w:val="16"/>
              </w:rPr>
              <w:t>n/a</w:t>
            </w:r>
          </w:p>
        </w:tc>
        <w:tc>
          <w:tcPr>
            <w:tcW w:w="4574" w:type="dxa"/>
          </w:tcPr>
          <w:p w:rsidR="00E33D30" w:rsidRPr="008A254E" w:rsidRDefault="00E33D30" w:rsidP="00E33D30">
            <w:pPr>
              <w:rPr>
                <w:rFonts w:ascii="Verdana" w:hAnsi="Verdana"/>
                <w:sz w:val="16"/>
                <w:szCs w:val="16"/>
              </w:rPr>
            </w:pPr>
            <w:r w:rsidRPr="008A254E">
              <w:rPr>
                <w:rFonts w:ascii="Verdana" w:hAnsi="Verdana"/>
                <w:sz w:val="16"/>
                <w:szCs w:val="16"/>
              </w:rPr>
              <w:t>1.1.4 Capacity building of RS institutions and personnel in charge of the implementation of the 'Law on Protection of Victims of War Torture'</w:t>
            </w:r>
          </w:p>
        </w:tc>
        <w:tc>
          <w:tcPr>
            <w:tcW w:w="1276" w:type="dxa"/>
            <w:vAlign w:val="bottom"/>
          </w:tcPr>
          <w:p w:rsidR="00E33D30" w:rsidRPr="000F133D" w:rsidRDefault="00E33D30" w:rsidP="00E33D30">
            <w:pPr>
              <w:jc w:val="right"/>
              <w:rPr>
                <w:rFonts w:ascii="Verdana" w:hAnsi="Verdana"/>
                <w:sz w:val="15"/>
                <w:szCs w:val="15"/>
              </w:rPr>
            </w:pPr>
            <w:r w:rsidRPr="000F133D">
              <w:rPr>
                <w:rFonts w:ascii="Verdana" w:hAnsi="Verdana"/>
                <w:sz w:val="15"/>
                <w:szCs w:val="15"/>
              </w:rPr>
              <w:t xml:space="preserve">                    </w:t>
            </w:r>
          </w:p>
          <w:p w:rsidR="00E33D30" w:rsidRPr="000F133D" w:rsidRDefault="00E33D30" w:rsidP="00E33D30">
            <w:pPr>
              <w:jc w:val="right"/>
              <w:rPr>
                <w:rFonts w:ascii="Verdana" w:hAnsi="Verdana"/>
                <w:sz w:val="15"/>
                <w:szCs w:val="15"/>
              </w:rPr>
            </w:pPr>
            <w:r w:rsidRPr="000F133D">
              <w:rPr>
                <w:rFonts w:ascii="Verdana" w:hAnsi="Verdana"/>
                <w:sz w:val="15"/>
                <w:szCs w:val="15"/>
              </w:rPr>
              <w:t xml:space="preserve">                  38,428.48 </w:t>
            </w:r>
          </w:p>
        </w:tc>
        <w:tc>
          <w:tcPr>
            <w:tcW w:w="1134" w:type="dxa"/>
            <w:vAlign w:val="bottom"/>
          </w:tcPr>
          <w:p w:rsidR="00E33D30" w:rsidRPr="00B40BC0" w:rsidRDefault="00E33D30" w:rsidP="00E33D30">
            <w:pPr>
              <w:jc w:val="right"/>
              <w:rPr>
                <w:rFonts w:ascii="Verdana" w:hAnsi="Verdana"/>
                <w:sz w:val="15"/>
                <w:szCs w:val="15"/>
              </w:rPr>
            </w:pPr>
            <w:r>
              <w:rPr>
                <w:rFonts w:ascii="Verdana" w:hAnsi="Verdana"/>
                <w:sz w:val="15"/>
                <w:szCs w:val="15"/>
              </w:rPr>
              <w:t>-</w:t>
            </w:r>
          </w:p>
        </w:tc>
        <w:tc>
          <w:tcPr>
            <w:tcW w:w="1279" w:type="dxa"/>
            <w:vAlign w:val="bottom"/>
          </w:tcPr>
          <w:p w:rsidR="00E33D30" w:rsidRPr="00E33D30" w:rsidRDefault="00E33D30" w:rsidP="00E33D30">
            <w:pPr>
              <w:jc w:val="right"/>
              <w:rPr>
                <w:rFonts w:ascii="Verdana" w:hAnsi="Verdana"/>
                <w:b/>
                <w:sz w:val="15"/>
                <w:szCs w:val="15"/>
              </w:rPr>
            </w:pPr>
            <w:r w:rsidRPr="00E33D30">
              <w:rPr>
                <w:rFonts w:ascii="Verdana" w:hAnsi="Verdana"/>
                <w:b/>
                <w:sz w:val="15"/>
                <w:szCs w:val="15"/>
              </w:rPr>
              <w:t xml:space="preserve">                    </w:t>
            </w:r>
          </w:p>
          <w:p w:rsidR="00E33D30" w:rsidRPr="00E33D30" w:rsidRDefault="00E33D30" w:rsidP="00E33D30">
            <w:pPr>
              <w:jc w:val="right"/>
              <w:rPr>
                <w:rFonts w:ascii="Verdana" w:hAnsi="Verdana"/>
                <w:b/>
                <w:sz w:val="15"/>
                <w:szCs w:val="15"/>
              </w:rPr>
            </w:pPr>
            <w:r w:rsidRPr="00E33D30">
              <w:rPr>
                <w:rFonts w:ascii="Verdana" w:hAnsi="Verdana"/>
                <w:b/>
                <w:sz w:val="15"/>
                <w:szCs w:val="15"/>
              </w:rPr>
              <w:t xml:space="preserve">                  38,428.48 </w:t>
            </w:r>
          </w:p>
        </w:tc>
      </w:tr>
      <w:tr w:rsidR="00E33D30" w:rsidRPr="009556E6" w:rsidTr="00C50F6B">
        <w:trPr>
          <w:cantSplit/>
          <w:trHeight w:val="90"/>
        </w:trPr>
        <w:tc>
          <w:tcPr>
            <w:tcW w:w="3114" w:type="dxa"/>
            <w:gridSpan w:val="2"/>
            <w:vMerge w:val="restart"/>
          </w:tcPr>
          <w:p w:rsidR="00E33D30" w:rsidRDefault="00E33D30" w:rsidP="00E33D30">
            <w:pPr>
              <w:rPr>
                <w:rFonts w:ascii="Verdana" w:hAnsi="Verdana"/>
                <w:b/>
                <w:sz w:val="16"/>
                <w:szCs w:val="16"/>
              </w:rPr>
            </w:pPr>
            <w:r>
              <w:rPr>
                <w:rFonts w:ascii="Verdana" w:hAnsi="Verdana"/>
                <w:b/>
                <w:sz w:val="16"/>
                <w:szCs w:val="16"/>
              </w:rPr>
              <w:t>Output 1.2: BD Government</w:t>
            </w:r>
            <w:r w:rsidRPr="007B2F21">
              <w:rPr>
                <w:rFonts w:ascii="Verdana" w:hAnsi="Verdana"/>
                <w:b/>
                <w:sz w:val="16"/>
                <w:szCs w:val="16"/>
              </w:rPr>
              <w:t xml:space="preserve"> officials and BD Assembly members have better knowledge of international standards for reparations; communication and advocacy capacities of BD survivors' </w:t>
            </w:r>
            <w:r w:rsidRPr="007B2F21">
              <w:rPr>
                <w:rFonts w:ascii="Verdana" w:hAnsi="Verdana"/>
                <w:b/>
                <w:sz w:val="16"/>
                <w:szCs w:val="16"/>
              </w:rPr>
              <w:lastRenderedPageBreak/>
              <w:t>associations are enhanced and a dialogue on potential improvements to BD Decision is further supported.</w:t>
            </w:r>
          </w:p>
          <w:p w:rsidR="00E33D30" w:rsidRPr="00AA4E57" w:rsidRDefault="00E33D30" w:rsidP="00E33D30">
            <w:pPr>
              <w:rPr>
                <w:rFonts w:ascii="Verdana" w:hAnsi="Verdana"/>
                <w:b/>
                <w:sz w:val="16"/>
                <w:szCs w:val="16"/>
              </w:rPr>
            </w:pPr>
          </w:p>
        </w:tc>
        <w:tc>
          <w:tcPr>
            <w:tcW w:w="830" w:type="dxa"/>
            <w:vMerge w:val="restart"/>
            <w:shd w:val="clear" w:color="auto" w:fill="FFFFFF"/>
            <w:vAlign w:val="center"/>
          </w:tcPr>
          <w:p w:rsidR="00E33D30" w:rsidRPr="00AA4E57" w:rsidRDefault="00E33D30" w:rsidP="00E33D30">
            <w:pPr>
              <w:jc w:val="center"/>
              <w:rPr>
                <w:rFonts w:ascii="Verdana" w:hAnsi="Verdana"/>
                <w:b/>
                <w:i/>
                <w:sz w:val="16"/>
                <w:szCs w:val="16"/>
              </w:rPr>
            </w:pPr>
            <w:r w:rsidRPr="007E36D8">
              <w:rPr>
                <w:rFonts w:ascii="Verdana" w:hAnsi="Verdana"/>
                <w:sz w:val="16"/>
                <w:szCs w:val="16"/>
              </w:rPr>
              <w:lastRenderedPageBreak/>
              <w:t>IOM</w:t>
            </w:r>
          </w:p>
          <w:p w:rsidR="00E33D30" w:rsidRPr="00AA4E57" w:rsidRDefault="00E33D30" w:rsidP="00E33D30">
            <w:pPr>
              <w:jc w:val="center"/>
              <w:rPr>
                <w:rFonts w:ascii="Verdana" w:hAnsi="Verdana"/>
                <w:b/>
                <w:i/>
                <w:sz w:val="16"/>
                <w:szCs w:val="16"/>
              </w:rPr>
            </w:pPr>
          </w:p>
          <w:p w:rsidR="00E33D30" w:rsidRPr="00AA4E57" w:rsidRDefault="00E33D30" w:rsidP="00E33D30">
            <w:pPr>
              <w:jc w:val="center"/>
              <w:rPr>
                <w:rFonts w:ascii="Verdana" w:hAnsi="Verdana"/>
                <w:b/>
                <w:i/>
                <w:sz w:val="16"/>
                <w:szCs w:val="16"/>
              </w:rPr>
            </w:pPr>
          </w:p>
          <w:p w:rsidR="00E33D30" w:rsidRPr="00AA4E57" w:rsidRDefault="00E33D30" w:rsidP="00E33D30">
            <w:pPr>
              <w:jc w:val="center"/>
              <w:rPr>
                <w:rFonts w:ascii="Verdana" w:hAnsi="Verdana"/>
                <w:b/>
                <w:i/>
                <w:sz w:val="16"/>
                <w:szCs w:val="16"/>
              </w:rPr>
            </w:pPr>
          </w:p>
        </w:tc>
        <w:tc>
          <w:tcPr>
            <w:tcW w:w="1260" w:type="dxa"/>
            <w:vMerge w:val="restart"/>
            <w:vAlign w:val="center"/>
          </w:tcPr>
          <w:p w:rsidR="00E33D30" w:rsidRPr="001D53E6" w:rsidRDefault="00E33D30" w:rsidP="00E33D30">
            <w:pPr>
              <w:jc w:val="center"/>
              <w:rPr>
                <w:rFonts w:ascii="Verdana" w:hAnsi="Verdana"/>
                <w:i/>
                <w:sz w:val="16"/>
                <w:szCs w:val="16"/>
              </w:rPr>
            </w:pPr>
            <w:r w:rsidRPr="006E7E4F">
              <w:rPr>
                <w:rFonts w:ascii="Verdana" w:hAnsi="Verdana"/>
                <w:i/>
                <w:sz w:val="16"/>
                <w:szCs w:val="16"/>
              </w:rPr>
              <w:t>Reparations</w:t>
            </w:r>
          </w:p>
        </w:tc>
        <w:tc>
          <w:tcPr>
            <w:tcW w:w="990" w:type="dxa"/>
            <w:vAlign w:val="center"/>
          </w:tcPr>
          <w:p w:rsidR="00E33D30" w:rsidRPr="002E3356" w:rsidRDefault="00E33D30" w:rsidP="00E33D30">
            <w:pPr>
              <w:jc w:val="center"/>
              <w:rPr>
                <w:rFonts w:ascii="Verdana" w:hAnsi="Verdana"/>
                <w:i/>
                <w:sz w:val="16"/>
                <w:szCs w:val="16"/>
              </w:rPr>
            </w:pPr>
            <w:r w:rsidRPr="002E3356">
              <w:rPr>
                <w:rFonts w:ascii="Verdana" w:hAnsi="Verdana"/>
                <w:i/>
                <w:sz w:val="16"/>
                <w:szCs w:val="16"/>
              </w:rPr>
              <w:t>n/a</w:t>
            </w:r>
          </w:p>
        </w:tc>
        <w:tc>
          <w:tcPr>
            <w:tcW w:w="4574" w:type="dxa"/>
          </w:tcPr>
          <w:p w:rsidR="00E33D30" w:rsidRPr="00C00ADF" w:rsidRDefault="00E33D30" w:rsidP="00E33D30">
            <w:pPr>
              <w:rPr>
                <w:rFonts w:ascii="Verdana" w:hAnsi="Verdana"/>
                <w:sz w:val="16"/>
                <w:szCs w:val="16"/>
              </w:rPr>
            </w:pPr>
            <w:r w:rsidRPr="00C00ADF">
              <w:rPr>
                <w:rFonts w:ascii="Verdana" w:hAnsi="Verdana"/>
                <w:sz w:val="16"/>
                <w:szCs w:val="16"/>
              </w:rPr>
              <w:t>1.2.1 Development of guidelines on the rights and registration modalities prescribed by Brcko District 'Decision on Protection of Civilian Victims of War' and following amendments</w:t>
            </w:r>
          </w:p>
        </w:tc>
        <w:tc>
          <w:tcPr>
            <w:tcW w:w="1276" w:type="dxa"/>
            <w:vAlign w:val="bottom"/>
          </w:tcPr>
          <w:p w:rsidR="00E33D30" w:rsidRPr="000F133D" w:rsidRDefault="00E33D30" w:rsidP="00E33D30">
            <w:pPr>
              <w:jc w:val="right"/>
              <w:rPr>
                <w:rFonts w:ascii="Verdana" w:hAnsi="Verdana"/>
                <w:sz w:val="15"/>
                <w:szCs w:val="15"/>
              </w:rPr>
            </w:pPr>
            <w:r w:rsidRPr="000F133D">
              <w:rPr>
                <w:rFonts w:ascii="Verdana" w:hAnsi="Verdana"/>
                <w:sz w:val="15"/>
                <w:szCs w:val="15"/>
              </w:rPr>
              <w:t xml:space="preserve">                    2,105.67</w:t>
            </w:r>
          </w:p>
        </w:tc>
        <w:tc>
          <w:tcPr>
            <w:tcW w:w="1134" w:type="dxa"/>
            <w:vAlign w:val="bottom"/>
          </w:tcPr>
          <w:p w:rsidR="00E33D30" w:rsidRPr="00B40BC0" w:rsidRDefault="00E33D30" w:rsidP="00E33D30">
            <w:pPr>
              <w:jc w:val="right"/>
              <w:rPr>
                <w:rFonts w:ascii="Verdana" w:hAnsi="Verdana"/>
                <w:sz w:val="15"/>
                <w:szCs w:val="15"/>
              </w:rPr>
            </w:pPr>
            <w:r>
              <w:rPr>
                <w:rFonts w:ascii="Verdana" w:hAnsi="Verdana"/>
                <w:sz w:val="15"/>
                <w:szCs w:val="15"/>
              </w:rPr>
              <w:t>-</w:t>
            </w:r>
          </w:p>
        </w:tc>
        <w:tc>
          <w:tcPr>
            <w:tcW w:w="1279" w:type="dxa"/>
            <w:vAlign w:val="bottom"/>
          </w:tcPr>
          <w:p w:rsidR="00E33D30" w:rsidRPr="00E33D30" w:rsidRDefault="00E33D30" w:rsidP="00E33D30">
            <w:pPr>
              <w:jc w:val="right"/>
              <w:rPr>
                <w:rFonts w:ascii="Verdana" w:hAnsi="Verdana"/>
                <w:b/>
                <w:sz w:val="15"/>
                <w:szCs w:val="15"/>
              </w:rPr>
            </w:pPr>
            <w:r w:rsidRPr="00E33D30">
              <w:rPr>
                <w:rFonts w:ascii="Verdana" w:hAnsi="Verdana"/>
                <w:b/>
                <w:sz w:val="15"/>
                <w:szCs w:val="15"/>
              </w:rPr>
              <w:t xml:space="preserve">                    2,105.67</w:t>
            </w:r>
          </w:p>
        </w:tc>
      </w:tr>
      <w:tr w:rsidR="00E33D30" w:rsidRPr="009556E6" w:rsidTr="00C50F6B">
        <w:trPr>
          <w:cantSplit/>
          <w:trHeight w:val="90"/>
        </w:trPr>
        <w:tc>
          <w:tcPr>
            <w:tcW w:w="3114" w:type="dxa"/>
            <w:gridSpan w:val="2"/>
            <w:vMerge/>
          </w:tcPr>
          <w:p w:rsidR="00E33D30" w:rsidRPr="00AA4E57" w:rsidRDefault="00E33D30" w:rsidP="00E33D30">
            <w:pPr>
              <w:rPr>
                <w:rFonts w:ascii="Verdana" w:hAnsi="Verdana"/>
                <w:b/>
                <w:sz w:val="16"/>
                <w:szCs w:val="16"/>
              </w:rPr>
            </w:pPr>
          </w:p>
        </w:tc>
        <w:tc>
          <w:tcPr>
            <w:tcW w:w="830" w:type="dxa"/>
            <w:vMerge/>
            <w:shd w:val="clear" w:color="auto" w:fill="FFFFFF"/>
            <w:vAlign w:val="center"/>
          </w:tcPr>
          <w:p w:rsidR="00E33D30" w:rsidRPr="00AA4E57" w:rsidRDefault="00E33D30" w:rsidP="00E33D30">
            <w:pPr>
              <w:jc w:val="center"/>
              <w:rPr>
                <w:rFonts w:ascii="Verdana" w:hAnsi="Verdana"/>
                <w:b/>
                <w:i/>
                <w:sz w:val="16"/>
                <w:szCs w:val="16"/>
              </w:rPr>
            </w:pPr>
          </w:p>
        </w:tc>
        <w:tc>
          <w:tcPr>
            <w:tcW w:w="1260" w:type="dxa"/>
            <w:vMerge/>
            <w:vAlign w:val="center"/>
          </w:tcPr>
          <w:p w:rsidR="00E33D30" w:rsidRPr="001D53E6" w:rsidRDefault="00E33D30" w:rsidP="00E33D30">
            <w:pPr>
              <w:jc w:val="center"/>
              <w:rPr>
                <w:rFonts w:ascii="Verdana" w:hAnsi="Verdana"/>
                <w:i/>
                <w:sz w:val="16"/>
                <w:szCs w:val="16"/>
              </w:rPr>
            </w:pPr>
          </w:p>
        </w:tc>
        <w:tc>
          <w:tcPr>
            <w:tcW w:w="990" w:type="dxa"/>
            <w:vAlign w:val="center"/>
          </w:tcPr>
          <w:p w:rsidR="00E33D30" w:rsidRPr="002E3356" w:rsidRDefault="00E33D30" w:rsidP="00E33D30">
            <w:pPr>
              <w:jc w:val="center"/>
              <w:rPr>
                <w:rFonts w:ascii="Verdana" w:hAnsi="Verdana"/>
                <w:i/>
                <w:sz w:val="16"/>
                <w:szCs w:val="16"/>
              </w:rPr>
            </w:pPr>
            <w:r w:rsidRPr="002E3356">
              <w:rPr>
                <w:rFonts w:ascii="Verdana" w:hAnsi="Verdana"/>
                <w:i/>
                <w:sz w:val="16"/>
                <w:szCs w:val="16"/>
              </w:rPr>
              <w:t>n/a</w:t>
            </w:r>
          </w:p>
        </w:tc>
        <w:tc>
          <w:tcPr>
            <w:tcW w:w="4574" w:type="dxa"/>
          </w:tcPr>
          <w:p w:rsidR="00E33D30" w:rsidRPr="00C00ADF" w:rsidRDefault="00E33D30" w:rsidP="00E33D30">
            <w:pPr>
              <w:rPr>
                <w:rFonts w:ascii="Verdana" w:hAnsi="Verdana"/>
                <w:sz w:val="16"/>
                <w:szCs w:val="16"/>
              </w:rPr>
            </w:pPr>
            <w:r w:rsidRPr="00C00ADF">
              <w:rPr>
                <w:rFonts w:ascii="Verdana" w:hAnsi="Verdana"/>
                <w:sz w:val="16"/>
                <w:szCs w:val="16"/>
              </w:rPr>
              <w:t>1.2.2 Further dissemination of information on the work of the newly established BD Commission to CRSV survivors and survivors' association members</w:t>
            </w:r>
          </w:p>
        </w:tc>
        <w:tc>
          <w:tcPr>
            <w:tcW w:w="1276" w:type="dxa"/>
            <w:vAlign w:val="bottom"/>
          </w:tcPr>
          <w:p w:rsidR="00E33D30" w:rsidRPr="000F133D" w:rsidRDefault="00E33D30" w:rsidP="00E33D30">
            <w:pPr>
              <w:jc w:val="right"/>
              <w:rPr>
                <w:rFonts w:ascii="Verdana" w:hAnsi="Verdana"/>
                <w:sz w:val="15"/>
                <w:szCs w:val="15"/>
              </w:rPr>
            </w:pPr>
            <w:r w:rsidRPr="000F133D">
              <w:rPr>
                <w:rFonts w:ascii="Verdana" w:hAnsi="Verdana"/>
                <w:sz w:val="15"/>
                <w:szCs w:val="15"/>
              </w:rPr>
              <w:t xml:space="preserve">                    3,891.28 </w:t>
            </w:r>
          </w:p>
        </w:tc>
        <w:tc>
          <w:tcPr>
            <w:tcW w:w="1134" w:type="dxa"/>
            <w:vAlign w:val="bottom"/>
          </w:tcPr>
          <w:p w:rsidR="00E33D30" w:rsidRPr="00B40BC0" w:rsidRDefault="00E33D30" w:rsidP="00E33D30">
            <w:pPr>
              <w:jc w:val="right"/>
              <w:rPr>
                <w:rFonts w:ascii="Verdana" w:hAnsi="Verdana"/>
                <w:sz w:val="15"/>
                <w:szCs w:val="15"/>
              </w:rPr>
            </w:pPr>
            <w:r>
              <w:rPr>
                <w:rFonts w:ascii="Verdana" w:hAnsi="Verdana"/>
                <w:sz w:val="15"/>
                <w:szCs w:val="15"/>
              </w:rPr>
              <w:t>-</w:t>
            </w:r>
          </w:p>
        </w:tc>
        <w:tc>
          <w:tcPr>
            <w:tcW w:w="1279" w:type="dxa"/>
            <w:vAlign w:val="bottom"/>
          </w:tcPr>
          <w:p w:rsidR="00E33D30" w:rsidRPr="00E33D30" w:rsidRDefault="00E33D30" w:rsidP="00E33D30">
            <w:pPr>
              <w:jc w:val="right"/>
              <w:rPr>
                <w:rFonts w:ascii="Verdana" w:hAnsi="Verdana"/>
                <w:b/>
                <w:sz w:val="15"/>
                <w:szCs w:val="15"/>
              </w:rPr>
            </w:pPr>
            <w:r w:rsidRPr="00E33D30">
              <w:rPr>
                <w:rFonts w:ascii="Verdana" w:hAnsi="Verdana"/>
                <w:b/>
                <w:sz w:val="15"/>
                <w:szCs w:val="15"/>
              </w:rPr>
              <w:t xml:space="preserve">                    3,891.28 </w:t>
            </w:r>
          </w:p>
        </w:tc>
      </w:tr>
      <w:tr w:rsidR="00F911AE" w:rsidRPr="00AA4E57" w:rsidTr="00C50F6B">
        <w:trPr>
          <w:cantSplit/>
          <w:trHeight w:val="90"/>
        </w:trPr>
        <w:tc>
          <w:tcPr>
            <w:tcW w:w="3114" w:type="dxa"/>
            <w:gridSpan w:val="2"/>
            <w:vMerge/>
          </w:tcPr>
          <w:p w:rsidR="00F911AE" w:rsidRPr="00AA4E57" w:rsidRDefault="00F911AE" w:rsidP="00F911AE">
            <w:pPr>
              <w:rPr>
                <w:rFonts w:ascii="Verdana" w:hAnsi="Verdana"/>
                <w:b/>
                <w:sz w:val="16"/>
                <w:szCs w:val="16"/>
              </w:rPr>
            </w:pPr>
          </w:p>
        </w:tc>
        <w:tc>
          <w:tcPr>
            <w:tcW w:w="830" w:type="dxa"/>
            <w:vMerge/>
            <w:shd w:val="clear" w:color="auto" w:fill="FFFFFF"/>
            <w:vAlign w:val="center"/>
          </w:tcPr>
          <w:p w:rsidR="00F911AE" w:rsidRPr="00AA4E57" w:rsidRDefault="00F911AE" w:rsidP="00F911AE">
            <w:pPr>
              <w:jc w:val="center"/>
              <w:rPr>
                <w:rFonts w:ascii="Verdana" w:hAnsi="Verdana"/>
                <w:b/>
                <w:i/>
                <w:sz w:val="16"/>
                <w:szCs w:val="16"/>
              </w:rPr>
            </w:pPr>
          </w:p>
        </w:tc>
        <w:tc>
          <w:tcPr>
            <w:tcW w:w="1260" w:type="dxa"/>
            <w:vMerge/>
            <w:vAlign w:val="center"/>
          </w:tcPr>
          <w:p w:rsidR="00F911AE" w:rsidRPr="00AA4E57" w:rsidRDefault="00F911AE" w:rsidP="00F911AE">
            <w:pPr>
              <w:jc w:val="center"/>
              <w:rPr>
                <w:rFonts w:ascii="Verdana" w:hAnsi="Verdana"/>
                <w:b/>
                <w:i/>
                <w:sz w:val="16"/>
                <w:szCs w:val="16"/>
              </w:rPr>
            </w:pPr>
          </w:p>
        </w:tc>
        <w:tc>
          <w:tcPr>
            <w:tcW w:w="990" w:type="dxa"/>
          </w:tcPr>
          <w:p w:rsidR="00F911AE" w:rsidRPr="002E3356" w:rsidRDefault="00F911AE" w:rsidP="00F911AE">
            <w:pPr>
              <w:jc w:val="center"/>
              <w:rPr>
                <w:rFonts w:ascii="Verdana" w:hAnsi="Verdana"/>
                <w:i/>
                <w:sz w:val="16"/>
                <w:szCs w:val="16"/>
              </w:rPr>
            </w:pPr>
            <w:r w:rsidRPr="002E3356">
              <w:rPr>
                <w:rFonts w:ascii="Verdana" w:hAnsi="Verdana"/>
                <w:i/>
                <w:sz w:val="16"/>
                <w:szCs w:val="16"/>
              </w:rPr>
              <w:t>n/a</w:t>
            </w:r>
          </w:p>
        </w:tc>
        <w:tc>
          <w:tcPr>
            <w:tcW w:w="4574" w:type="dxa"/>
          </w:tcPr>
          <w:p w:rsidR="00F911AE" w:rsidRPr="00C00ADF" w:rsidRDefault="00F911AE" w:rsidP="00F911AE">
            <w:pPr>
              <w:rPr>
                <w:rFonts w:ascii="Verdana" w:hAnsi="Verdana"/>
                <w:sz w:val="16"/>
                <w:szCs w:val="16"/>
              </w:rPr>
            </w:pPr>
            <w:r w:rsidRPr="00C00ADF">
              <w:rPr>
                <w:rFonts w:ascii="Verdana" w:hAnsi="Verdana"/>
                <w:sz w:val="16"/>
                <w:szCs w:val="16"/>
              </w:rPr>
              <w:t>1.2.3 Capacity building of associations of survivors active in BD on effective communication and advocacy</w:t>
            </w:r>
          </w:p>
        </w:tc>
        <w:tc>
          <w:tcPr>
            <w:tcW w:w="1276" w:type="dxa"/>
            <w:vAlign w:val="bottom"/>
          </w:tcPr>
          <w:p w:rsidR="00F911AE" w:rsidRPr="00B40BC0" w:rsidRDefault="00F911AE" w:rsidP="00F911AE">
            <w:pPr>
              <w:jc w:val="right"/>
              <w:rPr>
                <w:rFonts w:ascii="Verdana" w:hAnsi="Verdana"/>
                <w:sz w:val="15"/>
                <w:szCs w:val="15"/>
              </w:rPr>
            </w:pPr>
            <w:r w:rsidRPr="000F133D">
              <w:rPr>
                <w:rFonts w:ascii="Verdana" w:hAnsi="Verdana"/>
                <w:sz w:val="15"/>
                <w:szCs w:val="15"/>
              </w:rPr>
              <w:t>1,052.84</w:t>
            </w:r>
          </w:p>
        </w:tc>
        <w:tc>
          <w:tcPr>
            <w:tcW w:w="1134" w:type="dxa"/>
            <w:vAlign w:val="bottom"/>
          </w:tcPr>
          <w:p w:rsidR="00F911AE" w:rsidRPr="00B40BC0" w:rsidRDefault="00F911AE" w:rsidP="00F911AE">
            <w:pPr>
              <w:jc w:val="right"/>
              <w:rPr>
                <w:rFonts w:ascii="Verdana" w:hAnsi="Verdana"/>
                <w:sz w:val="15"/>
                <w:szCs w:val="15"/>
              </w:rPr>
            </w:pPr>
            <w:r>
              <w:rPr>
                <w:rFonts w:ascii="Verdana" w:hAnsi="Verdana"/>
                <w:sz w:val="15"/>
                <w:szCs w:val="15"/>
              </w:rPr>
              <w:t>-</w:t>
            </w:r>
          </w:p>
        </w:tc>
        <w:tc>
          <w:tcPr>
            <w:tcW w:w="1279" w:type="dxa"/>
            <w:vAlign w:val="bottom"/>
          </w:tcPr>
          <w:p w:rsidR="00F911AE" w:rsidRPr="00F911AE" w:rsidRDefault="00F911AE" w:rsidP="00F911AE">
            <w:pPr>
              <w:jc w:val="right"/>
              <w:rPr>
                <w:rFonts w:ascii="Verdana" w:hAnsi="Verdana"/>
                <w:b/>
                <w:sz w:val="15"/>
                <w:szCs w:val="15"/>
              </w:rPr>
            </w:pPr>
            <w:r w:rsidRPr="00F911AE">
              <w:rPr>
                <w:rFonts w:ascii="Verdana" w:hAnsi="Verdana"/>
                <w:b/>
                <w:sz w:val="15"/>
                <w:szCs w:val="15"/>
              </w:rPr>
              <w:t>1,052.84</w:t>
            </w:r>
          </w:p>
        </w:tc>
      </w:tr>
      <w:tr w:rsidR="00F911AE" w:rsidRPr="00AA4E57" w:rsidTr="00C50F6B">
        <w:trPr>
          <w:cantSplit/>
          <w:trHeight w:val="90"/>
        </w:trPr>
        <w:tc>
          <w:tcPr>
            <w:tcW w:w="3114" w:type="dxa"/>
            <w:gridSpan w:val="2"/>
            <w:vMerge/>
          </w:tcPr>
          <w:p w:rsidR="00F911AE" w:rsidRPr="00AA4E57" w:rsidRDefault="00F911AE" w:rsidP="00F911AE">
            <w:pPr>
              <w:rPr>
                <w:rFonts w:ascii="Verdana" w:hAnsi="Verdana"/>
                <w:b/>
                <w:sz w:val="16"/>
                <w:szCs w:val="16"/>
              </w:rPr>
            </w:pPr>
          </w:p>
        </w:tc>
        <w:tc>
          <w:tcPr>
            <w:tcW w:w="830" w:type="dxa"/>
            <w:vMerge/>
            <w:shd w:val="clear" w:color="auto" w:fill="FFFFFF"/>
            <w:vAlign w:val="center"/>
          </w:tcPr>
          <w:p w:rsidR="00F911AE" w:rsidRPr="00AA4E57" w:rsidRDefault="00F911AE" w:rsidP="00F911AE">
            <w:pPr>
              <w:jc w:val="center"/>
              <w:rPr>
                <w:rFonts w:ascii="Verdana" w:hAnsi="Verdana"/>
                <w:b/>
                <w:i/>
                <w:sz w:val="16"/>
                <w:szCs w:val="16"/>
              </w:rPr>
            </w:pPr>
          </w:p>
        </w:tc>
        <w:tc>
          <w:tcPr>
            <w:tcW w:w="1260" w:type="dxa"/>
            <w:vMerge/>
            <w:vAlign w:val="center"/>
          </w:tcPr>
          <w:p w:rsidR="00F911AE" w:rsidRPr="00AA4E57" w:rsidRDefault="00F911AE" w:rsidP="00F911AE">
            <w:pPr>
              <w:jc w:val="center"/>
              <w:rPr>
                <w:rFonts w:ascii="Verdana" w:hAnsi="Verdana"/>
                <w:b/>
                <w:i/>
                <w:sz w:val="16"/>
                <w:szCs w:val="16"/>
              </w:rPr>
            </w:pPr>
          </w:p>
        </w:tc>
        <w:tc>
          <w:tcPr>
            <w:tcW w:w="990" w:type="dxa"/>
          </w:tcPr>
          <w:p w:rsidR="00F911AE" w:rsidRPr="002E3356" w:rsidRDefault="00F911AE" w:rsidP="00F911AE">
            <w:pPr>
              <w:jc w:val="center"/>
            </w:pPr>
            <w:r w:rsidRPr="002E3356">
              <w:rPr>
                <w:rFonts w:ascii="Verdana" w:hAnsi="Verdana"/>
                <w:i/>
                <w:sz w:val="16"/>
                <w:szCs w:val="16"/>
              </w:rPr>
              <w:t>n/a</w:t>
            </w:r>
          </w:p>
        </w:tc>
        <w:tc>
          <w:tcPr>
            <w:tcW w:w="4574" w:type="dxa"/>
          </w:tcPr>
          <w:p w:rsidR="00F911AE" w:rsidRPr="00C00ADF" w:rsidRDefault="00F911AE" w:rsidP="00F911AE">
            <w:pPr>
              <w:rPr>
                <w:rFonts w:ascii="Verdana" w:hAnsi="Verdana"/>
                <w:sz w:val="16"/>
                <w:szCs w:val="16"/>
              </w:rPr>
            </w:pPr>
            <w:r w:rsidRPr="00C00ADF">
              <w:rPr>
                <w:rFonts w:ascii="Verdana" w:hAnsi="Verdana"/>
                <w:sz w:val="16"/>
                <w:szCs w:val="16"/>
              </w:rPr>
              <w:t>1.2.4 Sensitization and advocacy of key BD Assembly Committees and members on international standards and models for reparations</w:t>
            </w:r>
          </w:p>
        </w:tc>
        <w:tc>
          <w:tcPr>
            <w:tcW w:w="1276" w:type="dxa"/>
            <w:vAlign w:val="bottom"/>
          </w:tcPr>
          <w:p w:rsidR="00F911AE" w:rsidRPr="000F133D" w:rsidRDefault="00F911AE" w:rsidP="00F911AE">
            <w:pPr>
              <w:jc w:val="right"/>
              <w:rPr>
                <w:rFonts w:ascii="Verdana" w:hAnsi="Verdana"/>
                <w:sz w:val="15"/>
                <w:szCs w:val="15"/>
              </w:rPr>
            </w:pPr>
            <w:r w:rsidRPr="000F133D">
              <w:rPr>
                <w:rFonts w:ascii="Verdana" w:hAnsi="Verdana"/>
                <w:sz w:val="15"/>
                <w:szCs w:val="15"/>
              </w:rPr>
              <w:t xml:space="preserve">                    1,552.93 </w:t>
            </w:r>
          </w:p>
        </w:tc>
        <w:tc>
          <w:tcPr>
            <w:tcW w:w="1134" w:type="dxa"/>
            <w:vAlign w:val="bottom"/>
          </w:tcPr>
          <w:p w:rsidR="00F911AE" w:rsidRPr="00B40BC0" w:rsidRDefault="00F911AE" w:rsidP="00F911AE">
            <w:pPr>
              <w:jc w:val="right"/>
              <w:rPr>
                <w:rFonts w:ascii="Verdana" w:hAnsi="Verdana"/>
                <w:sz w:val="15"/>
                <w:szCs w:val="15"/>
              </w:rPr>
            </w:pPr>
            <w:r>
              <w:rPr>
                <w:rFonts w:ascii="Verdana" w:hAnsi="Verdana"/>
                <w:sz w:val="15"/>
                <w:szCs w:val="15"/>
              </w:rPr>
              <w:t>-</w:t>
            </w:r>
          </w:p>
        </w:tc>
        <w:tc>
          <w:tcPr>
            <w:tcW w:w="1279" w:type="dxa"/>
            <w:vAlign w:val="bottom"/>
          </w:tcPr>
          <w:p w:rsidR="00F911AE" w:rsidRPr="00F911AE" w:rsidRDefault="00F911AE" w:rsidP="00F911AE">
            <w:pPr>
              <w:jc w:val="right"/>
              <w:rPr>
                <w:rFonts w:ascii="Verdana" w:hAnsi="Verdana"/>
                <w:b/>
                <w:sz w:val="15"/>
                <w:szCs w:val="15"/>
              </w:rPr>
            </w:pPr>
            <w:r w:rsidRPr="00F911AE">
              <w:rPr>
                <w:rFonts w:ascii="Verdana" w:hAnsi="Verdana"/>
                <w:b/>
                <w:sz w:val="15"/>
                <w:szCs w:val="15"/>
              </w:rPr>
              <w:t xml:space="preserve">                    1,552.93 </w:t>
            </w:r>
          </w:p>
        </w:tc>
      </w:tr>
      <w:tr w:rsidR="00F911AE" w:rsidRPr="00AA4E57" w:rsidTr="00C50F6B">
        <w:trPr>
          <w:cantSplit/>
          <w:trHeight w:val="90"/>
        </w:trPr>
        <w:tc>
          <w:tcPr>
            <w:tcW w:w="3114" w:type="dxa"/>
            <w:gridSpan w:val="2"/>
            <w:vMerge w:val="restart"/>
          </w:tcPr>
          <w:p w:rsidR="00F911AE" w:rsidRDefault="00F911AE" w:rsidP="00F911AE">
            <w:pPr>
              <w:rPr>
                <w:rFonts w:ascii="Verdana" w:hAnsi="Verdana"/>
                <w:b/>
                <w:sz w:val="16"/>
                <w:szCs w:val="16"/>
              </w:rPr>
            </w:pPr>
            <w:r w:rsidRPr="0078423A">
              <w:rPr>
                <w:rFonts w:ascii="Verdana" w:hAnsi="Verdana"/>
                <w:b/>
                <w:sz w:val="16"/>
                <w:szCs w:val="16"/>
              </w:rPr>
              <w:t>Output 1.3: In 2 cantons, dialogue on further harmonization of relevant cantonal legislation with FBIH 'Law on Social Protection, Protection of Civilian Victims of War and Protection of Families with Children' is facilitated; communication and advocacy capacities of survivors' associations are enhanced and capacities of the FBIH Commission for registering new survivors are increased.</w:t>
            </w:r>
          </w:p>
          <w:p w:rsidR="00F911AE" w:rsidRPr="00AA4E57" w:rsidRDefault="00F911AE" w:rsidP="00F911AE">
            <w:pPr>
              <w:rPr>
                <w:rFonts w:ascii="Verdana" w:hAnsi="Verdana"/>
                <w:b/>
                <w:sz w:val="16"/>
                <w:szCs w:val="16"/>
              </w:rPr>
            </w:pPr>
          </w:p>
        </w:tc>
        <w:tc>
          <w:tcPr>
            <w:tcW w:w="830" w:type="dxa"/>
            <w:vMerge w:val="restart"/>
            <w:shd w:val="clear" w:color="auto" w:fill="FFFFFF"/>
            <w:vAlign w:val="center"/>
          </w:tcPr>
          <w:p w:rsidR="00F911AE" w:rsidRPr="00AA4E57" w:rsidRDefault="00F911AE" w:rsidP="00F911AE">
            <w:pPr>
              <w:jc w:val="center"/>
              <w:rPr>
                <w:rFonts w:ascii="Verdana" w:hAnsi="Verdana"/>
                <w:b/>
                <w:i/>
                <w:sz w:val="16"/>
                <w:szCs w:val="16"/>
              </w:rPr>
            </w:pPr>
            <w:r w:rsidRPr="007E36D8">
              <w:rPr>
                <w:rFonts w:ascii="Verdana" w:hAnsi="Verdana"/>
                <w:sz w:val="16"/>
                <w:szCs w:val="16"/>
              </w:rPr>
              <w:t>IOM</w:t>
            </w:r>
          </w:p>
          <w:p w:rsidR="00F911AE" w:rsidRPr="00AA4E57" w:rsidRDefault="00F911AE" w:rsidP="00F911AE">
            <w:pPr>
              <w:jc w:val="center"/>
              <w:rPr>
                <w:rFonts w:ascii="Verdana" w:hAnsi="Verdana"/>
                <w:b/>
                <w:i/>
                <w:sz w:val="16"/>
                <w:szCs w:val="16"/>
              </w:rPr>
            </w:pPr>
          </w:p>
        </w:tc>
        <w:tc>
          <w:tcPr>
            <w:tcW w:w="1260" w:type="dxa"/>
            <w:vMerge w:val="restart"/>
            <w:vAlign w:val="center"/>
          </w:tcPr>
          <w:p w:rsidR="00F911AE" w:rsidRPr="00AA4E57" w:rsidRDefault="00F911AE" w:rsidP="00F911AE">
            <w:pPr>
              <w:jc w:val="center"/>
              <w:rPr>
                <w:rFonts w:ascii="Verdana" w:hAnsi="Verdana"/>
                <w:b/>
                <w:i/>
                <w:sz w:val="16"/>
                <w:szCs w:val="16"/>
              </w:rPr>
            </w:pPr>
            <w:r w:rsidRPr="000910D1">
              <w:rPr>
                <w:rFonts w:ascii="Verdana" w:hAnsi="Verdana"/>
                <w:i/>
                <w:sz w:val="16"/>
                <w:szCs w:val="16"/>
              </w:rPr>
              <w:t>Reparations</w:t>
            </w:r>
          </w:p>
        </w:tc>
        <w:tc>
          <w:tcPr>
            <w:tcW w:w="990" w:type="dxa"/>
          </w:tcPr>
          <w:p w:rsidR="00F911AE" w:rsidRPr="002E3356" w:rsidRDefault="00F911AE" w:rsidP="00F911AE">
            <w:pPr>
              <w:jc w:val="center"/>
            </w:pPr>
            <w:r w:rsidRPr="002E3356">
              <w:rPr>
                <w:rFonts w:ascii="Verdana" w:hAnsi="Verdana"/>
                <w:i/>
                <w:sz w:val="16"/>
                <w:szCs w:val="16"/>
              </w:rPr>
              <w:t>n/a</w:t>
            </w:r>
          </w:p>
        </w:tc>
        <w:tc>
          <w:tcPr>
            <w:tcW w:w="4574" w:type="dxa"/>
          </w:tcPr>
          <w:p w:rsidR="00F911AE" w:rsidRDefault="00F911AE" w:rsidP="00F911AE">
            <w:pPr>
              <w:rPr>
                <w:rFonts w:ascii="Verdana" w:hAnsi="Verdana"/>
                <w:sz w:val="16"/>
                <w:szCs w:val="16"/>
              </w:rPr>
            </w:pPr>
            <w:r w:rsidRPr="00706F7B">
              <w:rPr>
                <w:rFonts w:ascii="Verdana" w:hAnsi="Verdana"/>
                <w:sz w:val="16"/>
                <w:szCs w:val="16"/>
              </w:rPr>
              <w:t>1.3.1 Support and advocacy with cantonal authorities to enhance the harmonization of relevant cantonal legislation with FBIH 'Law on Social Protection, Protection of Civilian Victims of War and Protection of Families with Children' (Gorazde,Tuzla)</w:t>
            </w:r>
          </w:p>
          <w:p w:rsidR="00F911AE" w:rsidRPr="00706F7B" w:rsidRDefault="00F911AE" w:rsidP="00F911AE">
            <w:pPr>
              <w:rPr>
                <w:rFonts w:ascii="Verdana" w:hAnsi="Verdana"/>
                <w:sz w:val="16"/>
                <w:szCs w:val="16"/>
              </w:rPr>
            </w:pPr>
          </w:p>
        </w:tc>
        <w:tc>
          <w:tcPr>
            <w:tcW w:w="1276" w:type="dxa"/>
            <w:vAlign w:val="bottom"/>
          </w:tcPr>
          <w:p w:rsidR="00F911AE" w:rsidRPr="00467B70" w:rsidRDefault="00F911AE" w:rsidP="00F911AE">
            <w:pPr>
              <w:jc w:val="right"/>
              <w:rPr>
                <w:rFonts w:ascii="Verdana" w:hAnsi="Verdana"/>
                <w:sz w:val="15"/>
                <w:szCs w:val="15"/>
              </w:rPr>
            </w:pPr>
            <w:r w:rsidRPr="00467B70">
              <w:rPr>
                <w:rFonts w:ascii="Verdana" w:hAnsi="Verdana"/>
                <w:sz w:val="15"/>
                <w:szCs w:val="15"/>
              </w:rPr>
              <w:t xml:space="preserve">                  4,237.66 </w:t>
            </w:r>
          </w:p>
        </w:tc>
        <w:tc>
          <w:tcPr>
            <w:tcW w:w="1134" w:type="dxa"/>
            <w:vAlign w:val="bottom"/>
          </w:tcPr>
          <w:p w:rsidR="00F911AE" w:rsidRPr="00B40BC0" w:rsidRDefault="00F911AE" w:rsidP="00F911AE">
            <w:pPr>
              <w:jc w:val="right"/>
              <w:rPr>
                <w:rFonts w:ascii="Verdana" w:hAnsi="Verdana"/>
                <w:sz w:val="15"/>
                <w:szCs w:val="15"/>
              </w:rPr>
            </w:pPr>
            <w:r>
              <w:rPr>
                <w:rFonts w:ascii="Verdana" w:hAnsi="Verdana"/>
                <w:sz w:val="15"/>
                <w:szCs w:val="15"/>
              </w:rPr>
              <w:t>-</w:t>
            </w:r>
          </w:p>
        </w:tc>
        <w:tc>
          <w:tcPr>
            <w:tcW w:w="1279" w:type="dxa"/>
            <w:vAlign w:val="bottom"/>
          </w:tcPr>
          <w:p w:rsidR="00F911AE" w:rsidRPr="00F911AE" w:rsidRDefault="00F911AE" w:rsidP="00F911AE">
            <w:pPr>
              <w:jc w:val="right"/>
              <w:rPr>
                <w:rFonts w:ascii="Verdana" w:hAnsi="Verdana"/>
                <w:b/>
                <w:sz w:val="15"/>
                <w:szCs w:val="15"/>
              </w:rPr>
            </w:pPr>
            <w:r w:rsidRPr="00F911AE">
              <w:rPr>
                <w:rFonts w:ascii="Verdana" w:hAnsi="Verdana"/>
                <w:b/>
                <w:sz w:val="15"/>
                <w:szCs w:val="15"/>
              </w:rPr>
              <w:t xml:space="preserve">                  4,237.66 </w:t>
            </w:r>
          </w:p>
        </w:tc>
      </w:tr>
      <w:tr w:rsidR="00F911AE" w:rsidRPr="00AA4E57" w:rsidTr="00C50F6B">
        <w:trPr>
          <w:cantSplit/>
          <w:trHeight w:val="90"/>
        </w:trPr>
        <w:tc>
          <w:tcPr>
            <w:tcW w:w="3114" w:type="dxa"/>
            <w:gridSpan w:val="2"/>
            <w:vMerge/>
          </w:tcPr>
          <w:p w:rsidR="00F911AE" w:rsidRPr="00AA4E57" w:rsidRDefault="00F911AE" w:rsidP="00F911AE">
            <w:pPr>
              <w:rPr>
                <w:rFonts w:ascii="Verdana" w:hAnsi="Verdana"/>
                <w:b/>
                <w:sz w:val="16"/>
                <w:szCs w:val="16"/>
              </w:rPr>
            </w:pPr>
          </w:p>
        </w:tc>
        <w:tc>
          <w:tcPr>
            <w:tcW w:w="830" w:type="dxa"/>
            <w:vMerge/>
            <w:shd w:val="clear" w:color="auto" w:fill="FFFFFF"/>
            <w:vAlign w:val="center"/>
          </w:tcPr>
          <w:p w:rsidR="00F911AE" w:rsidRPr="00AA4E57" w:rsidRDefault="00F911AE" w:rsidP="00F911AE">
            <w:pPr>
              <w:jc w:val="center"/>
              <w:rPr>
                <w:rFonts w:ascii="Verdana" w:hAnsi="Verdana"/>
                <w:b/>
                <w:i/>
                <w:sz w:val="16"/>
                <w:szCs w:val="16"/>
              </w:rPr>
            </w:pPr>
          </w:p>
        </w:tc>
        <w:tc>
          <w:tcPr>
            <w:tcW w:w="1260" w:type="dxa"/>
            <w:vMerge/>
            <w:vAlign w:val="center"/>
          </w:tcPr>
          <w:p w:rsidR="00F911AE" w:rsidRPr="00AA4E57" w:rsidRDefault="00F911AE" w:rsidP="00F911AE">
            <w:pPr>
              <w:jc w:val="center"/>
              <w:rPr>
                <w:rFonts w:ascii="Verdana" w:hAnsi="Verdana"/>
                <w:b/>
                <w:i/>
                <w:sz w:val="16"/>
                <w:szCs w:val="16"/>
              </w:rPr>
            </w:pPr>
          </w:p>
        </w:tc>
        <w:tc>
          <w:tcPr>
            <w:tcW w:w="990" w:type="dxa"/>
          </w:tcPr>
          <w:p w:rsidR="00F911AE" w:rsidRPr="002E3356" w:rsidRDefault="00F911AE" w:rsidP="00F911AE">
            <w:pPr>
              <w:jc w:val="center"/>
            </w:pPr>
            <w:r w:rsidRPr="002E3356">
              <w:rPr>
                <w:rFonts w:ascii="Verdana" w:hAnsi="Verdana"/>
                <w:i/>
                <w:sz w:val="16"/>
                <w:szCs w:val="16"/>
              </w:rPr>
              <w:t>n/a</w:t>
            </w:r>
          </w:p>
        </w:tc>
        <w:tc>
          <w:tcPr>
            <w:tcW w:w="4574" w:type="dxa"/>
          </w:tcPr>
          <w:p w:rsidR="00F911AE" w:rsidRDefault="00F911AE" w:rsidP="00F911AE">
            <w:pPr>
              <w:rPr>
                <w:rFonts w:ascii="Verdana" w:hAnsi="Verdana"/>
                <w:sz w:val="16"/>
                <w:szCs w:val="16"/>
              </w:rPr>
            </w:pPr>
            <w:r w:rsidRPr="00706F7B">
              <w:rPr>
                <w:rFonts w:ascii="Verdana" w:hAnsi="Verdana"/>
                <w:sz w:val="16"/>
                <w:szCs w:val="16"/>
              </w:rPr>
              <w:t>1.3.2 Capacity building of the FBIH Commission for registration of new CRSV survivors</w:t>
            </w:r>
          </w:p>
          <w:p w:rsidR="00F911AE" w:rsidRPr="00706F7B" w:rsidRDefault="00F911AE" w:rsidP="00F911AE">
            <w:pPr>
              <w:rPr>
                <w:rFonts w:ascii="Verdana" w:hAnsi="Verdana"/>
                <w:sz w:val="16"/>
                <w:szCs w:val="16"/>
              </w:rPr>
            </w:pPr>
          </w:p>
        </w:tc>
        <w:tc>
          <w:tcPr>
            <w:tcW w:w="1276" w:type="dxa"/>
            <w:vAlign w:val="bottom"/>
          </w:tcPr>
          <w:p w:rsidR="00F911AE" w:rsidRPr="00467B70" w:rsidRDefault="00F911AE" w:rsidP="00F911AE">
            <w:pPr>
              <w:jc w:val="right"/>
              <w:rPr>
                <w:rFonts w:ascii="Verdana" w:hAnsi="Verdana"/>
                <w:sz w:val="15"/>
                <w:szCs w:val="15"/>
              </w:rPr>
            </w:pPr>
            <w:r w:rsidRPr="00467B70">
              <w:rPr>
                <w:rFonts w:ascii="Verdana" w:hAnsi="Verdana"/>
                <w:sz w:val="15"/>
                <w:szCs w:val="15"/>
              </w:rPr>
              <w:t xml:space="preserve">                  10,528.35 </w:t>
            </w:r>
          </w:p>
        </w:tc>
        <w:tc>
          <w:tcPr>
            <w:tcW w:w="1134" w:type="dxa"/>
            <w:vAlign w:val="bottom"/>
          </w:tcPr>
          <w:p w:rsidR="00F911AE" w:rsidRPr="00B40BC0" w:rsidRDefault="00F911AE" w:rsidP="00F911AE">
            <w:pPr>
              <w:jc w:val="right"/>
              <w:rPr>
                <w:rFonts w:ascii="Verdana" w:hAnsi="Verdana"/>
                <w:sz w:val="15"/>
                <w:szCs w:val="15"/>
              </w:rPr>
            </w:pPr>
            <w:r>
              <w:rPr>
                <w:rFonts w:ascii="Verdana" w:hAnsi="Verdana"/>
                <w:sz w:val="15"/>
                <w:szCs w:val="15"/>
              </w:rPr>
              <w:t>-</w:t>
            </w:r>
          </w:p>
        </w:tc>
        <w:tc>
          <w:tcPr>
            <w:tcW w:w="1279" w:type="dxa"/>
            <w:vAlign w:val="bottom"/>
          </w:tcPr>
          <w:p w:rsidR="00F911AE" w:rsidRPr="00F911AE" w:rsidRDefault="00F911AE" w:rsidP="00F911AE">
            <w:pPr>
              <w:jc w:val="right"/>
              <w:rPr>
                <w:rFonts w:ascii="Verdana" w:hAnsi="Verdana"/>
                <w:b/>
                <w:sz w:val="15"/>
                <w:szCs w:val="15"/>
              </w:rPr>
            </w:pPr>
            <w:r w:rsidRPr="00F911AE">
              <w:rPr>
                <w:rFonts w:ascii="Verdana" w:hAnsi="Verdana"/>
                <w:b/>
                <w:sz w:val="15"/>
                <w:szCs w:val="15"/>
              </w:rPr>
              <w:t xml:space="preserve">                  10,528.35 </w:t>
            </w:r>
          </w:p>
        </w:tc>
      </w:tr>
      <w:tr w:rsidR="00F911AE" w:rsidRPr="00AA4E57" w:rsidTr="00C50F6B">
        <w:trPr>
          <w:cantSplit/>
          <w:trHeight w:val="90"/>
        </w:trPr>
        <w:tc>
          <w:tcPr>
            <w:tcW w:w="3114" w:type="dxa"/>
            <w:gridSpan w:val="2"/>
            <w:vMerge/>
          </w:tcPr>
          <w:p w:rsidR="00F911AE" w:rsidRPr="00AA4E57" w:rsidRDefault="00F911AE" w:rsidP="00F911AE">
            <w:pPr>
              <w:rPr>
                <w:rFonts w:ascii="Verdana" w:hAnsi="Verdana"/>
                <w:b/>
                <w:sz w:val="16"/>
                <w:szCs w:val="16"/>
              </w:rPr>
            </w:pPr>
          </w:p>
        </w:tc>
        <w:tc>
          <w:tcPr>
            <w:tcW w:w="830" w:type="dxa"/>
            <w:vMerge/>
            <w:shd w:val="clear" w:color="auto" w:fill="FFFFFF"/>
            <w:vAlign w:val="center"/>
          </w:tcPr>
          <w:p w:rsidR="00F911AE" w:rsidRPr="00AA4E57" w:rsidRDefault="00F911AE" w:rsidP="00F911AE">
            <w:pPr>
              <w:jc w:val="center"/>
              <w:rPr>
                <w:rFonts w:ascii="Verdana" w:hAnsi="Verdana"/>
                <w:b/>
                <w:i/>
                <w:sz w:val="16"/>
                <w:szCs w:val="16"/>
              </w:rPr>
            </w:pPr>
          </w:p>
        </w:tc>
        <w:tc>
          <w:tcPr>
            <w:tcW w:w="1260" w:type="dxa"/>
            <w:vMerge/>
            <w:vAlign w:val="center"/>
          </w:tcPr>
          <w:p w:rsidR="00F911AE" w:rsidRPr="00AA4E57" w:rsidRDefault="00F911AE" w:rsidP="00F911AE">
            <w:pPr>
              <w:jc w:val="center"/>
              <w:rPr>
                <w:rFonts w:ascii="Verdana" w:hAnsi="Verdana"/>
                <w:b/>
                <w:i/>
                <w:sz w:val="16"/>
                <w:szCs w:val="16"/>
              </w:rPr>
            </w:pPr>
          </w:p>
        </w:tc>
        <w:tc>
          <w:tcPr>
            <w:tcW w:w="990" w:type="dxa"/>
          </w:tcPr>
          <w:p w:rsidR="00F911AE" w:rsidRPr="002E3356" w:rsidRDefault="00F911AE" w:rsidP="00F911AE">
            <w:pPr>
              <w:jc w:val="center"/>
            </w:pPr>
            <w:r w:rsidRPr="002E3356">
              <w:rPr>
                <w:rFonts w:ascii="Verdana" w:hAnsi="Verdana"/>
                <w:i/>
                <w:sz w:val="16"/>
                <w:szCs w:val="16"/>
              </w:rPr>
              <w:t>n/a</w:t>
            </w:r>
          </w:p>
        </w:tc>
        <w:tc>
          <w:tcPr>
            <w:tcW w:w="4574" w:type="dxa"/>
          </w:tcPr>
          <w:p w:rsidR="00F911AE" w:rsidRPr="00706F7B" w:rsidRDefault="00F911AE" w:rsidP="00F911AE">
            <w:pPr>
              <w:rPr>
                <w:rFonts w:ascii="Verdana" w:hAnsi="Verdana"/>
                <w:sz w:val="16"/>
                <w:szCs w:val="16"/>
              </w:rPr>
            </w:pPr>
            <w:r w:rsidRPr="00706F7B">
              <w:rPr>
                <w:rFonts w:ascii="Verdana" w:hAnsi="Verdana"/>
                <w:sz w:val="16"/>
                <w:szCs w:val="16"/>
              </w:rPr>
              <w:t>1.3.3 Capacity building of associations of survivors active in FBIH on effective communication and advocacy</w:t>
            </w:r>
          </w:p>
        </w:tc>
        <w:tc>
          <w:tcPr>
            <w:tcW w:w="1276" w:type="dxa"/>
            <w:vAlign w:val="bottom"/>
          </w:tcPr>
          <w:p w:rsidR="00F911AE" w:rsidRPr="00467B70" w:rsidRDefault="00F911AE" w:rsidP="00F911AE">
            <w:pPr>
              <w:jc w:val="right"/>
              <w:rPr>
                <w:rFonts w:ascii="Verdana" w:hAnsi="Verdana"/>
                <w:sz w:val="15"/>
                <w:szCs w:val="15"/>
              </w:rPr>
            </w:pPr>
            <w:r w:rsidRPr="00467B70">
              <w:rPr>
                <w:rFonts w:ascii="Verdana" w:hAnsi="Verdana"/>
                <w:sz w:val="15"/>
                <w:szCs w:val="15"/>
              </w:rPr>
              <w:t xml:space="preserve">                    5,264.18</w:t>
            </w:r>
          </w:p>
        </w:tc>
        <w:tc>
          <w:tcPr>
            <w:tcW w:w="1134" w:type="dxa"/>
            <w:vAlign w:val="bottom"/>
          </w:tcPr>
          <w:p w:rsidR="00F911AE" w:rsidRPr="00B40BC0" w:rsidRDefault="00F911AE" w:rsidP="00F911AE">
            <w:pPr>
              <w:jc w:val="right"/>
              <w:rPr>
                <w:rFonts w:ascii="Verdana" w:hAnsi="Verdana"/>
                <w:sz w:val="15"/>
                <w:szCs w:val="15"/>
              </w:rPr>
            </w:pPr>
            <w:r>
              <w:rPr>
                <w:rFonts w:ascii="Verdana" w:hAnsi="Verdana"/>
                <w:sz w:val="15"/>
                <w:szCs w:val="15"/>
              </w:rPr>
              <w:t>-</w:t>
            </w:r>
          </w:p>
        </w:tc>
        <w:tc>
          <w:tcPr>
            <w:tcW w:w="1279" w:type="dxa"/>
            <w:vAlign w:val="bottom"/>
          </w:tcPr>
          <w:p w:rsidR="00F911AE" w:rsidRPr="00F911AE" w:rsidRDefault="00F911AE" w:rsidP="00F911AE">
            <w:pPr>
              <w:jc w:val="right"/>
              <w:rPr>
                <w:rFonts w:ascii="Verdana" w:hAnsi="Verdana"/>
                <w:b/>
                <w:sz w:val="15"/>
                <w:szCs w:val="15"/>
              </w:rPr>
            </w:pPr>
            <w:r w:rsidRPr="00F911AE">
              <w:rPr>
                <w:rFonts w:ascii="Verdana" w:hAnsi="Verdana"/>
                <w:b/>
                <w:sz w:val="15"/>
                <w:szCs w:val="15"/>
              </w:rPr>
              <w:t xml:space="preserve">                    5,264.18</w:t>
            </w:r>
          </w:p>
        </w:tc>
      </w:tr>
      <w:tr w:rsidR="00F911AE" w:rsidRPr="00AA4E57" w:rsidTr="00C50F6B">
        <w:trPr>
          <w:cantSplit/>
          <w:trHeight w:val="90"/>
        </w:trPr>
        <w:tc>
          <w:tcPr>
            <w:tcW w:w="3114" w:type="dxa"/>
            <w:gridSpan w:val="2"/>
            <w:vMerge w:val="restart"/>
          </w:tcPr>
          <w:p w:rsidR="00F911AE" w:rsidRDefault="00F911AE" w:rsidP="00F911AE">
            <w:pPr>
              <w:rPr>
                <w:rFonts w:ascii="Verdana" w:hAnsi="Verdana"/>
                <w:b/>
                <w:sz w:val="16"/>
                <w:szCs w:val="16"/>
              </w:rPr>
            </w:pPr>
            <w:r w:rsidRPr="007633BA">
              <w:rPr>
                <w:rFonts w:ascii="Verdana" w:hAnsi="Verdana"/>
                <w:b/>
                <w:sz w:val="16"/>
                <w:szCs w:val="16"/>
              </w:rPr>
              <w:t>Output 1.4: Policy alignment and capacities for more sensitive and tailored free legal aid provision to CRSV survivors enhanced</w:t>
            </w:r>
          </w:p>
          <w:p w:rsidR="00F911AE" w:rsidRPr="00AA4E57" w:rsidRDefault="00F911AE" w:rsidP="00F911AE">
            <w:pPr>
              <w:rPr>
                <w:rFonts w:ascii="Verdana" w:hAnsi="Verdana"/>
                <w:b/>
                <w:sz w:val="16"/>
                <w:szCs w:val="16"/>
              </w:rPr>
            </w:pPr>
          </w:p>
        </w:tc>
        <w:tc>
          <w:tcPr>
            <w:tcW w:w="830" w:type="dxa"/>
            <w:vMerge w:val="restart"/>
            <w:shd w:val="clear" w:color="auto" w:fill="FFFFFF"/>
            <w:vAlign w:val="center"/>
          </w:tcPr>
          <w:p w:rsidR="00F911AE" w:rsidRPr="007E36D8" w:rsidRDefault="00F911AE" w:rsidP="00F911AE">
            <w:pPr>
              <w:jc w:val="center"/>
              <w:rPr>
                <w:rFonts w:ascii="Verdana" w:hAnsi="Verdana"/>
                <w:sz w:val="16"/>
                <w:szCs w:val="16"/>
              </w:rPr>
            </w:pPr>
            <w:r w:rsidRPr="007E36D8">
              <w:rPr>
                <w:rFonts w:ascii="Verdana" w:hAnsi="Verdana"/>
                <w:sz w:val="16"/>
                <w:szCs w:val="16"/>
              </w:rPr>
              <w:t>UNDP</w:t>
            </w:r>
          </w:p>
        </w:tc>
        <w:tc>
          <w:tcPr>
            <w:tcW w:w="1260" w:type="dxa"/>
            <w:vMerge w:val="restart"/>
            <w:vAlign w:val="center"/>
          </w:tcPr>
          <w:p w:rsidR="00F911AE" w:rsidRPr="00E22657" w:rsidRDefault="00F911AE" w:rsidP="00F911AE">
            <w:pPr>
              <w:jc w:val="center"/>
              <w:rPr>
                <w:rFonts w:ascii="Verdana" w:hAnsi="Verdana"/>
                <w:i/>
                <w:sz w:val="16"/>
                <w:szCs w:val="16"/>
              </w:rPr>
            </w:pPr>
            <w:r w:rsidRPr="00E22657">
              <w:rPr>
                <w:rFonts w:ascii="Verdana" w:hAnsi="Verdana"/>
                <w:i/>
                <w:sz w:val="16"/>
                <w:szCs w:val="16"/>
              </w:rPr>
              <w:t>Access to justice</w:t>
            </w:r>
          </w:p>
        </w:tc>
        <w:tc>
          <w:tcPr>
            <w:tcW w:w="990" w:type="dxa"/>
          </w:tcPr>
          <w:p w:rsidR="00F911AE" w:rsidRPr="002E3356" w:rsidRDefault="00F911AE" w:rsidP="00F911AE">
            <w:pPr>
              <w:jc w:val="center"/>
            </w:pPr>
            <w:r w:rsidRPr="002E3356">
              <w:rPr>
                <w:rFonts w:ascii="Verdana" w:hAnsi="Verdana"/>
                <w:i/>
                <w:sz w:val="16"/>
                <w:szCs w:val="16"/>
              </w:rPr>
              <w:t>n/a</w:t>
            </w:r>
          </w:p>
        </w:tc>
        <w:tc>
          <w:tcPr>
            <w:tcW w:w="4574" w:type="dxa"/>
          </w:tcPr>
          <w:p w:rsidR="00F911AE" w:rsidRPr="00B262CE" w:rsidRDefault="00F911AE" w:rsidP="00F911AE">
            <w:pPr>
              <w:rPr>
                <w:rFonts w:ascii="Verdana" w:hAnsi="Verdana"/>
                <w:sz w:val="16"/>
                <w:szCs w:val="16"/>
              </w:rPr>
            </w:pPr>
            <w:r w:rsidRPr="00B262CE">
              <w:rPr>
                <w:rFonts w:ascii="Verdana" w:hAnsi="Verdana"/>
                <w:sz w:val="16"/>
                <w:szCs w:val="16"/>
              </w:rPr>
              <w:t>1.4.1 Development of free legal aid (FLA) capacitation training package</w:t>
            </w:r>
          </w:p>
        </w:tc>
        <w:tc>
          <w:tcPr>
            <w:tcW w:w="1276" w:type="dxa"/>
            <w:vAlign w:val="bottom"/>
          </w:tcPr>
          <w:p w:rsidR="00F911AE" w:rsidRPr="00467B70" w:rsidRDefault="00F911AE" w:rsidP="00F911AE">
            <w:pPr>
              <w:jc w:val="right"/>
              <w:rPr>
                <w:rFonts w:ascii="Verdana" w:hAnsi="Verdana"/>
                <w:sz w:val="15"/>
                <w:szCs w:val="15"/>
              </w:rPr>
            </w:pPr>
            <w:r w:rsidRPr="00467B70">
              <w:rPr>
                <w:rFonts w:ascii="Verdana" w:hAnsi="Verdana"/>
                <w:sz w:val="15"/>
                <w:szCs w:val="15"/>
              </w:rPr>
              <w:t xml:space="preserve">                  12,634.02</w:t>
            </w:r>
          </w:p>
        </w:tc>
        <w:tc>
          <w:tcPr>
            <w:tcW w:w="1134" w:type="dxa"/>
            <w:vAlign w:val="bottom"/>
          </w:tcPr>
          <w:p w:rsidR="00F911AE" w:rsidRPr="00B40BC0" w:rsidRDefault="00F911AE" w:rsidP="00F911AE">
            <w:pPr>
              <w:jc w:val="right"/>
              <w:rPr>
                <w:rFonts w:ascii="Verdana" w:hAnsi="Verdana"/>
                <w:sz w:val="15"/>
                <w:szCs w:val="15"/>
              </w:rPr>
            </w:pPr>
            <w:r w:rsidRPr="00B40BC0">
              <w:rPr>
                <w:rFonts w:ascii="Verdana" w:hAnsi="Verdana"/>
                <w:sz w:val="15"/>
                <w:szCs w:val="15"/>
              </w:rPr>
              <w:t>-</w:t>
            </w:r>
          </w:p>
        </w:tc>
        <w:tc>
          <w:tcPr>
            <w:tcW w:w="1279" w:type="dxa"/>
            <w:vAlign w:val="bottom"/>
          </w:tcPr>
          <w:p w:rsidR="00F911AE" w:rsidRPr="00F911AE" w:rsidRDefault="00F911AE" w:rsidP="00F911AE">
            <w:pPr>
              <w:jc w:val="right"/>
              <w:rPr>
                <w:rFonts w:ascii="Verdana" w:hAnsi="Verdana"/>
                <w:b/>
                <w:sz w:val="15"/>
                <w:szCs w:val="15"/>
              </w:rPr>
            </w:pPr>
            <w:r w:rsidRPr="00F911AE">
              <w:rPr>
                <w:rFonts w:ascii="Verdana" w:hAnsi="Verdana"/>
                <w:b/>
                <w:sz w:val="15"/>
                <w:szCs w:val="15"/>
              </w:rPr>
              <w:t xml:space="preserve">                  12,634.02</w:t>
            </w:r>
          </w:p>
        </w:tc>
      </w:tr>
      <w:tr w:rsidR="00F911AE" w:rsidRPr="00AA4E57" w:rsidTr="00C50F6B">
        <w:trPr>
          <w:cantSplit/>
          <w:trHeight w:val="90"/>
        </w:trPr>
        <w:tc>
          <w:tcPr>
            <w:tcW w:w="3114" w:type="dxa"/>
            <w:gridSpan w:val="2"/>
            <w:vMerge/>
          </w:tcPr>
          <w:p w:rsidR="00F911AE" w:rsidRPr="00AA4E57" w:rsidRDefault="00F911AE" w:rsidP="00F911AE">
            <w:pPr>
              <w:rPr>
                <w:rFonts w:ascii="Verdana" w:hAnsi="Verdana"/>
                <w:b/>
                <w:sz w:val="16"/>
                <w:szCs w:val="16"/>
              </w:rPr>
            </w:pPr>
          </w:p>
        </w:tc>
        <w:tc>
          <w:tcPr>
            <w:tcW w:w="830" w:type="dxa"/>
            <w:vMerge/>
            <w:shd w:val="clear" w:color="auto" w:fill="FFFFFF"/>
            <w:vAlign w:val="center"/>
          </w:tcPr>
          <w:p w:rsidR="00F911AE" w:rsidRPr="00AA4E57" w:rsidRDefault="00F911AE" w:rsidP="00F911AE">
            <w:pPr>
              <w:jc w:val="center"/>
              <w:rPr>
                <w:rFonts w:ascii="Verdana" w:hAnsi="Verdana"/>
                <w:b/>
                <w:i/>
                <w:sz w:val="16"/>
                <w:szCs w:val="16"/>
              </w:rPr>
            </w:pPr>
          </w:p>
        </w:tc>
        <w:tc>
          <w:tcPr>
            <w:tcW w:w="1260" w:type="dxa"/>
            <w:vMerge/>
            <w:vAlign w:val="center"/>
          </w:tcPr>
          <w:p w:rsidR="00F911AE" w:rsidRPr="00AA4E57" w:rsidRDefault="00F911AE" w:rsidP="00F911AE">
            <w:pPr>
              <w:jc w:val="center"/>
              <w:rPr>
                <w:rFonts w:ascii="Verdana" w:hAnsi="Verdana"/>
                <w:b/>
                <w:i/>
                <w:sz w:val="16"/>
                <w:szCs w:val="16"/>
              </w:rPr>
            </w:pPr>
          </w:p>
        </w:tc>
        <w:tc>
          <w:tcPr>
            <w:tcW w:w="990" w:type="dxa"/>
          </w:tcPr>
          <w:p w:rsidR="00F911AE" w:rsidRPr="002E3356" w:rsidRDefault="00F911AE" w:rsidP="00F911AE">
            <w:pPr>
              <w:jc w:val="center"/>
            </w:pPr>
            <w:r w:rsidRPr="002E3356">
              <w:rPr>
                <w:rFonts w:ascii="Verdana" w:hAnsi="Verdana"/>
                <w:i/>
                <w:sz w:val="16"/>
                <w:szCs w:val="16"/>
              </w:rPr>
              <w:t>n/a</w:t>
            </w:r>
          </w:p>
        </w:tc>
        <w:tc>
          <w:tcPr>
            <w:tcW w:w="4574" w:type="dxa"/>
          </w:tcPr>
          <w:p w:rsidR="00F911AE" w:rsidRPr="00B262CE" w:rsidRDefault="00F911AE" w:rsidP="00F911AE">
            <w:pPr>
              <w:rPr>
                <w:rFonts w:ascii="Verdana" w:hAnsi="Verdana"/>
                <w:sz w:val="16"/>
                <w:szCs w:val="16"/>
              </w:rPr>
            </w:pPr>
            <w:r w:rsidRPr="00B262CE">
              <w:rPr>
                <w:rFonts w:ascii="Verdana" w:hAnsi="Verdana"/>
                <w:sz w:val="16"/>
                <w:szCs w:val="16"/>
              </w:rPr>
              <w:t>1.4.2 Development of FLA capacitation training package – training of trainers (ToT) module</w:t>
            </w:r>
          </w:p>
        </w:tc>
        <w:tc>
          <w:tcPr>
            <w:tcW w:w="1276" w:type="dxa"/>
            <w:vAlign w:val="bottom"/>
          </w:tcPr>
          <w:p w:rsidR="00F911AE" w:rsidRPr="00467B70" w:rsidRDefault="00F911AE" w:rsidP="00F911AE">
            <w:pPr>
              <w:jc w:val="right"/>
              <w:rPr>
                <w:rFonts w:ascii="Verdana" w:hAnsi="Verdana"/>
                <w:sz w:val="15"/>
                <w:szCs w:val="15"/>
              </w:rPr>
            </w:pPr>
            <w:r w:rsidRPr="00467B70">
              <w:rPr>
                <w:rFonts w:ascii="Verdana" w:hAnsi="Verdana"/>
                <w:sz w:val="15"/>
                <w:szCs w:val="15"/>
              </w:rPr>
              <w:t xml:space="preserve">                    9,475.52 </w:t>
            </w:r>
          </w:p>
        </w:tc>
        <w:tc>
          <w:tcPr>
            <w:tcW w:w="1134" w:type="dxa"/>
            <w:vAlign w:val="bottom"/>
          </w:tcPr>
          <w:p w:rsidR="00F911AE" w:rsidRPr="00B40BC0" w:rsidRDefault="00F911AE" w:rsidP="00F911AE">
            <w:pPr>
              <w:jc w:val="right"/>
              <w:rPr>
                <w:rFonts w:ascii="Verdana" w:hAnsi="Verdana"/>
                <w:sz w:val="15"/>
                <w:szCs w:val="15"/>
              </w:rPr>
            </w:pPr>
            <w:r w:rsidRPr="00B40BC0">
              <w:rPr>
                <w:rFonts w:ascii="Verdana" w:hAnsi="Verdana"/>
                <w:sz w:val="15"/>
                <w:szCs w:val="15"/>
              </w:rPr>
              <w:t>-</w:t>
            </w:r>
          </w:p>
        </w:tc>
        <w:tc>
          <w:tcPr>
            <w:tcW w:w="1279" w:type="dxa"/>
            <w:vAlign w:val="bottom"/>
          </w:tcPr>
          <w:p w:rsidR="00F911AE" w:rsidRPr="00F911AE" w:rsidRDefault="00F911AE" w:rsidP="00F911AE">
            <w:pPr>
              <w:jc w:val="right"/>
              <w:rPr>
                <w:rFonts w:ascii="Verdana" w:hAnsi="Verdana"/>
                <w:b/>
                <w:sz w:val="15"/>
                <w:szCs w:val="15"/>
              </w:rPr>
            </w:pPr>
            <w:r w:rsidRPr="00F911AE">
              <w:rPr>
                <w:rFonts w:ascii="Verdana" w:hAnsi="Verdana"/>
                <w:b/>
                <w:sz w:val="15"/>
                <w:szCs w:val="15"/>
              </w:rPr>
              <w:t xml:space="preserve">                    9,475.52 </w:t>
            </w:r>
          </w:p>
        </w:tc>
      </w:tr>
      <w:tr w:rsidR="00F911AE" w:rsidRPr="00AA4E57" w:rsidTr="00C50F6B">
        <w:trPr>
          <w:cantSplit/>
          <w:trHeight w:val="90"/>
        </w:trPr>
        <w:tc>
          <w:tcPr>
            <w:tcW w:w="3114" w:type="dxa"/>
            <w:gridSpan w:val="2"/>
            <w:vMerge/>
          </w:tcPr>
          <w:p w:rsidR="00F911AE" w:rsidRPr="00AA4E57" w:rsidRDefault="00F911AE" w:rsidP="00F911AE">
            <w:pPr>
              <w:rPr>
                <w:rFonts w:ascii="Verdana" w:hAnsi="Verdana"/>
                <w:b/>
                <w:sz w:val="16"/>
                <w:szCs w:val="16"/>
              </w:rPr>
            </w:pPr>
          </w:p>
        </w:tc>
        <w:tc>
          <w:tcPr>
            <w:tcW w:w="830" w:type="dxa"/>
            <w:vMerge/>
            <w:shd w:val="clear" w:color="auto" w:fill="FFFFFF"/>
            <w:vAlign w:val="center"/>
          </w:tcPr>
          <w:p w:rsidR="00F911AE" w:rsidRPr="00AA4E57" w:rsidRDefault="00F911AE" w:rsidP="00F911AE">
            <w:pPr>
              <w:jc w:val="center"/>
              <w:rPr>
                <w:rFonts w:ascii="Verdana" w:hAnsi="Verdana"/>
                <w:b/>
                <w:i/>
                <w:sz w:val="16"/>
                <w:szCs w:val="16"/>
              </w:rPr>
            </w:pPr>
          </w:p>
        </w:tc>
        <w:tc>
          <w:tcPr>
            <w:tcW w:w="1260" w:type="dxa"/>
            <w:vMerge/>
            <w:vAlign w:val="center"/>
          </w:tcPr>
          <w:p w:rsidR="00F911AE" w:rsidRPr="00AA4E57" w:rsidRDefault="00F911AE" w:rsidP="00F911AE">
            <w:pPr>
              <w:jc w:val="center"/>
              <w:rPr>
                <w:rFonts w:ascii="Verdana" w:hAnsi="Verdana"/>
                <w:b/>
                <w:i/>
                <w:sz w:val="16"/>
                <w:szCs w:val="16"/>
              </w:rPr>
            </w:pPr>
          </w:p>
        </w:tc>
        <w:tc>
          <w:tcPr>
            <w:tcW w:w="990" w:type="dxa"/>
          </w:tcPr>
          <w:p w:rsidR="00F911AE" w:rsidRPr="002E3356" w:rsidRDefault="00F911AE" w:rsidP="00F911AE">
            <w:pPr>
              <w:jc w:val="center"/>
            </w:pPr>
            <w:r w:rsidRPr="002E3356">
              <w:rPr>
                <w:rFonts w:ascii="Verdana" w:hAnsi="Verdana"/>
                <w:i/>
                <w:sz w:val="16"/>
                <w:szCs w:val="16"/>
              </w:rPr>
              <w:t>n/a</w:t>
            </w:r>
          </w:p>
        </w:tc>
        <w:tc>
          <w:tcPr>
            <w:tcW w:w="4574" w:type="dxa"/>
          </w:tcPr>
          <w:p w:rsidR="00F911AE" w:rsidRPr="00B262CE" w:rsidRDefault="00F911AE" w:rsidP="00F911AE">
            <w:pPr>
              <w:rPr>
                <w:rFonts w:ascii="Verdana" w:hAnsi="Verdana"/>
                <w:sz w:val="16"/>
                <w:szCs w:val="16"/>
              </w:rPr>
            </w:pPr>
            <w:r w:rsidRPr="00B262CE">
              <w:rPr>
                <w:rFonts w:ascii="Verdana" w:hAnsi="Verdana"/>
                <w:sz w:val="16"/>
                <w:szCs w:val="16"/>
              </w:rPr>
              <w:t>1.4.3 Building of ToT pool in cooperation with relevant Ministries of Justice (MoJs)</w:t>
            </w:r>
          </w:p>
        </w:tc>
        <w:tc>
          <w:tcPr>
            <w:tcW w:w="1276" w:type="dxa"/>
            <w:vAlign w:val="bottom"/>
          </w:tcPr>
          <w:p w:rsidR="00F911AE" w:rsidRPr="00467B70" w:rsidRDefault="00F911AE" w:rsidP="00F911AE">
            <w:pPr>
              <w:jc w:val="right"/>
              <w:rPr>
                <w:rFonts w:ascii="Verdana" w:hAnsi="Verdana"/>
                <w:sz w:val="15"/>
                <w:szCs w:val="15"/>
              </w:rPr>
            </w:pPr>
            <w:r w:rsidRPr="00467B70">
              <w:rPr>
                <w:rFonts w:ascii="Verdana" w:hAnsi="Verdana"/>
                <w:sz w:val="15"/>
                <w:szCs w:val="15"/>
              </w:rPr>
              <w:t xml:space="preserve">                    8,422.68</w:t>
            </w:r>
          </w:p>
        </w:tc>
        <w:tc>
          <w:tcPr>
            <w:tcW w:w="1134" w:type="dxa"/>
            <w:vAlign w:val="bottom"/>
          </w:tcPr>
          <w:p w:rsidR="00F911AE" w:rsidRPr="00B40BC0" w:rsidRDefault="00F911AE" w:rsidP="00F911AE">
            <w:pPr>
              <w:jc w:val="right"/>
              <w:rPr>
                <w:rFonts w:ascii="Verdana" w:hAnsi="Verdana"/>
                <w:sz w:val="15"/>
                <w:szCs w:val="15"/>
              </w:rPr>
            </w:pPr>
            <w:r w:rsidRPr="00B40BC0">
              <w:rPr>
                <w:rFonts w:ascii="Verdana" w:hAnsi="Verdana"/>
                <w:sz w:val="15"/>
                <w:szCs w:val="15"/>
              </w:rPr>
              <w:t>-</w:t>
            </w:r>
          </w:p>
        </w:tc>
        <w:tc>
          <w:tcPr>
            <w:tcW w:w="1279" w:type="dxa"/>
            <w:vAlign w:val="bottom"/>
          </w:tcPr>
          <w:p w:rsidR="00F911AE" w:rsidRPr="00F911AE" w:rsidRDefault="00F911AE" w:rsidP="00F911AE">
            <w:pPr>
              <w:jc w:val="right"/>
              <w:rPr>
                <w:rFonts w:ascii="Verdana" w:hAnsi="Verdana"/>
                <w:b/>
                <w:sz w:val="15"/>
                <w:szCs w:val="15"/>
              </w:rPr>
            </w:pPr>
            <w:r w:rsidRPr="00F911AE">
              <w:rPr>
                <w:rFonts w:ascii="Verdana" w:hAnsi="Verdana"/>
                <w:b/>
                <w:sz w:val="15"/>
                <w:szCs w:val="15"/>
              </w:rPr>
              <w:t xml:space="preserve">                    8,422.68</w:t>
            </w:r>
          </w:p>
        </w:tc>
      </w:tr>
      <w:tr w:rsidR="00F777A6" w:rsidRPr="00AA4E57" w:rsidTr="000F133D">
        <w:trPr>
          <w:cantSplit/>
          <w:trHeight w:val="195"/>
        </w:trPr>
        <w:tc>
          <w:tcPr>
            <w:tcW w:w="14457" w:type="dxa"/>
            <w:gridSpan w:val="9"/>
            <w:shd w:val="clear" w:color="auto" w:fill="C0C0C0"/>
            <w:vAlign w:val="center"/>
          </w:tcPr>
          <w:p w:rsidR="004B4339" w:rsidRDefault="004B4339" w:rsidP="00F777A6">
            <w:pPr>
              <w:rPr>
                <w:rFonts w:ascii="Verdana" w:hAnsi="Verdana"/>
                <w:b/>
                <w:sz w:val="18"/>
                <w:szCs w:val="18"/>
              </w:rPr>
            </w:pPr>
          </w:p>
          <w:p w:rsidR="00F777A6" w:rsidRDefault="00F777A6" w:rsidP="00F777A6">
            <w:pPr>
              <w:rPr>
                <w:rFonts w:ascii="Verdana" w:hAnsi="Verdana"/>
                <w:sz w:val="18"/>
                <w:szCs w:val="18"/>
              </w:rPr>
            </w:pPr>
            <w:r w:rsidRPr="009D2C80">
              <w:rPr>
                <w:rFonts w:ascii="Verdana" w:hAnsi="Verdana"/>
                <w:b/>
                <w:sz w:val="18"/>
                <w:szCs w:val="18"/>
              </w:rPr>
              <w:t>Joint Programme Outcome 2:</w:t>
            </w:r>
            <w:r w:rsidRPr="009D2C80">
              <w:rPr>
                <w:rFonts w:ascii="Verdana" w:hAnsi="Verdana"/>
                <w:sz w:val="18"/>
                <w:szCs w:val="18"/>
              </w:rPr>
              <w:t xml:space="preserve">   </w:t>
            </w:r>
            <w:r w:rsidR="0076116F">
              <w:t xml:space="preserve"> </w:t>
            </w:r>
            <w:r w:rsidR="0076116F" w:rsidRPr="0076116F">
              <w:rPr>
                <w:rFonts w:ascii="Verdana" w:hAnsi="Verdana"/>
                <w:sz w:val="18"/>
                <w:szCs w:val="18"/>
              </w:rPr>
              <w:t>Stigma against CRSV survivors reduced and their social reintegration promoted and enhanced</w:t>
            </w:r>
          </w:p>
          <w:p w:rsidR="00F777A6" w:rsidRPr="00AA4E57" w:rsidRDefault="00F777A6" w:rsidP="004B4339">
            <w:pPr>
              <w:rPr>
                <w:rFonts w:ascii="Verdana" w:hAnsi="Verdana"/>
                <w:sz w:val="18"/>
                <w:szCs w:val="18"/>
              </w:rPr>
            </w:pPr>
          </w:p>
        </w:tc>
      </w:tr>
      <w:tr w:rsidR="00F777A6" w:rsidRPr="00D57439" w:rsidTr="00C50F6B">
        <w:trPr>
          <w:cantSplit/>
          <w:trHeight w:val="90"/>
        </w:trPr>
        <w:tc>
          <w:tcPr>
            <w:tcW w:w="3114" w:type="dxa"/>
            <w:gridSpan w:val="2"/>
            <w:vMerge w:val="restart"/>
          </w:tcPr>
          <w:p w:rsidR="00F777A6" w:rsidRPr="00AA4E57" w:rsidRDefault="00F777A6" w:rsidP="00F777A6">
            <w:pPr>
              <w:rPr>
                <w:rFonts w:ascii="Verdana" w:hAnsi="Verdana"/>
                <w:b/>
                <w:sz w:val="16"/>
                <w:szCs w:val="16"/>
              </w:rPr>
            </w:pPr>
            <w:r w:rsidRPr="009A1039">
              <w:rPr>
                <w:rFonts w:ascii="Verdana" w:hAnsi="Verdana"/>
                <w:b/>
                <w:sz w:val="16"/>
                <w:szCs w:val="16"/>
              </w:rPr>
              <w:t>Output 2.1:  Community opinion-makers capacitated to influence the public narrative in regard to CRSV-related stigma and transgenerational trauma</w:t>
            </w:r>
          </w:p>
        </w:tc>
        <w:tc>
          <w:tcPr>
            <w:tcW w:w="830" w:type="dxa"/>
            <w:vMerge w:val="restart"/>
            <w:shd w:val="clear" w:color="auto" w:fill="FFFFFF"/>
            <w:vAlign w:val="center"/>
          </w:tcPr>
          <w:p w:rsidR="00F777A6" w:rsidRPr="00FB434B" w:rsidRDefault="00F777A6" w:rsidP="00F777A6">
            <w:pPr>
              <w:jc w:val="center"/>
              <w:rPr>
                <w:rFonts w:ascii="Verdana" w:hAnsi="Verdana"/>
                <w:sz w:val="16"/>
                <w:szCs w:val="16"/>
              </w:rPr>
            </w:pPr>
            <w:r w:rsidRPr="00FB434B">
              <w:rPr>
                <w:rFonts w:ascii="Verdana" w:hAnsi="Verdana"/>
                <w:sz w:val="16"/>
                <w:szCs w:val="16"/>
              </w:rPr>
              <w:t>UNFPA</w:t>
            </w:r>
          </w:p>
        </w:tc>
        <w:tc>
          <w:tcPr>
            <w:tcW w:w="1260" w:type="dxa"/>
            <w:vMerge w:val="restart"/>
            <w:vAlign w:val="center"/>
          </w:tcPr>
          <w:p w:rsidR="00F777A6" w:rsidRPr="006C6E2B" w:rsidRDefault="00F777A6" w:rsidP="00F777A6">
            <w:pPr>
              <w:jc w:val="center"/>
              <w:rPr>
                <w:rFonts w:ascii="Verdana" w:hAnsi="Verdana"/>
                <w:i/>
                <w:sz w:val="16"/>
                <w:szCs w:val="16"/>
              </w:rPr>
            </w:pPr>
            <w:r w:rsidRPr="006C6E2B">
              <w:rPr>
                <w:rFonts w:ascii="Verdana" w:hAnsi="Verdana"/>
                <w:i/>
                <w:sz w:val="16"/>
                <w:szCs w:val="16"/>
              </w:rPr>
              <w:t>Reduction of stigma against CRSV</w:t>
            </w:r>
          </w:p>
        </w:tc>
        <w:tc>
          <w:tcPr>
            <w:tcW w:w="990" w:type="dxa"/>
            <w:vAlign w:val="center"/>
          </w:tcPr>
          <w:p w:rsidR="00F777A6" w:rsidRPr="00AA4E57" w:rsidRDefault="00F777A6" w:rsidP="00F777A6">
            <w:pPr>
              <w:jc w:val="center"/>
              <w:rPr>
                <w:rFonts w:ascii="Verdana" w:hAnsi="Verdana"/>
                <w:b/>
                <w:i/>
                <w:sz w:val="16"/>
                <w:szCs w:val="16"/>
              </w:rPr>
            </w:pPr>
            <w:r w:rsidRPr="002E3356">
              <w:rPr>
                <w:rFonts w:ascii="Verdana" w:hAnsi="Verdana"/>
                <w:i/>
                <w:sz w:val="16"/>
                <w:szCs w:val="16"/>
              </w:rPr>
              <w:t>n/a</w:t>
            </w:r>
          </w:p>
        </w:tc>
        <w:tc>
          <w:tcPr>
            <w:tcW w:w="4574" w:type="dxa"/>
          </w:tcPr>
          <w:p w:rsidR="00F777A6" w:rsidRPr="009A1039" w:rsidRDefault="00F777A6" w:rsidP="00F777A6">
            <w:pPr>
              <w:rPr>
                <w:rFonts w:ascii="Verdana" w:hAnsi="Verdana"/>
                <w:sz w:val="16"/>
                <w:szCs w:val="16"/>
              </w:rPr>
            </w:pPr>
            <w:r w:rsidRPr="009A1039">
              <w:rPr>
                <w:rFonts w:ascii="Verdana" w:hAnsi="Verdana"/>
                <w:sz w:val="16"/>
                <w:szCs w:val="16"/>
              </w:rPr>
              <w:t>2.1.1 Support to faith-based organizations (FBOs) in implementing stigma alleviation activities in partnership with the BiH Inter-Religious Council</w:t>
            </w:r>
          </w:p>
        </w:tc>
        <w:tc>
          <w:tcPr>
            <w:tcW w:w="1276" w:type="dxa"/>
            <w:vAlign w:val="bottom"/>
          </w:tcPr>
          <w:p w:rsidR="00F777A6" w:rsidRPr="00D57439" w:rsidRDefault="00EF42FA" w:rsidP="00F777A6">
            <w:pPr>
              <w:jc w:val="right"/>
              <w:rPr>
                <w:rFonts w:ascii="Verdana" w:hAnsi="Verdana"/>
                <w:sz w:val="15"/>
                <w:szCs w:val="15"/>
              </w:rPr>
            </w:pPr>
            <w:r>
              <w:rPr>
                <w:rFonts w:ascii="Verdana" w:hAnsi="Verdana"/>
                <w:sz w:val="15"/>
                <w:szCs w:val="15"/>
              </w:rPr>
              <w:t>30,511.16</w:t>
            </w:r>
          </w:p>
        </w:tc>
        <w:tc>
          <w:tcPr>
            <w:tcW w:w="1134" w:type="dxa"/>
            <w:vAlign w:val="bottom"/>
          </w:tcPr>
          <w:p w:rsidR="00F777A6" w:rsidRPr="00EF42FA" w:rsidRDefault="00EF42FA" w:rsidP="00EF42FA">
            <w:pPr>
              <w:jc w:val="right"/>
              <w:rPr>
                <w:rFonts w:ascii="Verdana" w:hAnsi="Verdana"/>
                <w:sz w:val="15"/>
                <w:szCs w:val="15"/>
              </w:rPr>
            </w:pPr>
            <w:r w:rsidRPr="00EF42FA">
              <w:rPr>
                <w:rFonts w:ascii="Verdana" w:hAnsi="Verdana"/>
                <w:sz w:val="15"/>
                <w:szCs w:val="15"/>
              </w:rPr>
              <w:t xml:space="preserve">           6,317.01</w:t>
            </w:r>
          </w:p>
        </w:tc>
        <w:tc>
          <w:tcPr>
            <w:tcW w:w="1279" w:type="dxa"/>
            <w:vAlign w:val="bottom"/>
          </w:tcPr>
          <w:p w:rsidR="00F777A6" w:rsidRPr="00501C01" w:rsidRDefault="00501C01" w:rsidP="00501C01">
            <w:pPr>
              <w:jc w:val="right"/>
              <w:rPr>
                <w:rFonts w:ascii="Verdana" w:hAnsi="Verdana"/>
                <w:b/>
                <w:sz w:val="15"/>
                <w:szCs w:val="15"/>
              </w:rPr>
            </w:pPr>
            <w:r w:rsidRPr="00501C01">
              <w:rPr>
                <w:rFonts w:ascii="Verdana" w:hAnsi="Verdana"/>
                <w:b/>
                <w:sz w:val="15"/>
                <w:szCs w:val="15"/>
              </w:rPr>
              <w:t xml:space="preserve">                  36,828.17 </w:t>
            </w:r>
          </w:p>
        </w:tc>
      </w:tr>
      <w:tr w:rsidR="00EE6850" w:rsidRPr="00D57439" w:rsidTr="00C50F6B">
        <w:trPr>
          <w:cantSplit/>
          <w:trHeight w:val="90"/>
        </w:trPr>
        <w:tc>
          <w:tcPr>
            <w:tcW w:w="3114" w:type="dxa"/>
            <w:gridSpan w:val="2"/>
            <w:vMerge/>
          </w:tcPr>
          <w:p w:rsidR="00EE6850" w:rsidRPr="00AA4E57" w:rsidRDefault="00EE6850" w:rsidP="00EE6850">
            <w:pPr>
              <w:rPr>
                <w:rFonts w:ascii="Verdana" w:hAnsi="Verdana"/>
                <w:b/>
                <w:sz w:val="16"/>
                <w:szCs w:val="16"/>
              </w:rPr>
            </w:pPr>
          </w:p>
        </w:tc>
        <w:tc>
          <w:tcPr>
            <w:tcW w:w="830" w:type="dxa"/>
            <w:vMerge/>
            <w:shd w:val="clear" w:color="auto" w:fill="FFFFFF"/>
            <w:vAlign w:val="center"/>
          </w:tcPr>
          <w:p w:rsidR="00EE6850" w:rsidRPr="00AA4E57" w:rsidRDefault="00EE6850" w:rsidP="00EE6850">
            <w:pPr>
              <w:rPr>
                <w:rFonts w:ascii="Verdana" w:hAnsi="Verdana"/>
                <w:b/>
                <w:i/>
                <w:sz w:val="16"/>
                <w:szCs w:val="16"/>
              </w:rPr>
            </w:pPr>
          </w:p>
        </w:tc>
        <w:tc>
          <w:tcPr>
            <w:tcW w:w="1260" w:type="dxa"/>
            <w:vMerge/>
            <w:vAlign w:val="center"/>
          </w:tcPr>
          <w:p w:rsidR="00EE6850" w:rsidRPr="006C6E2B" w:rsidRDefault="00EE6850" w:rsidP="00EE6850">
            <w:pPr>
              <w:jc w:val="center"/>
              <w:rPr>
                <w:rFonts w:ascii="Verdana" w:hAnsi="Verdana"/>
                <w:i/>
                <w:sz w:val="16"/>
                <w:szCs w:val="16"/>
              </w:rPr>
            </w:pPr>
          </w:p>
        </w:tc>
        <w:tc>
          <w:tcPr>
            <w:tcW w:w="990" w:type="dxa"/>
            <w:vAlign w:val="center"/>
          </w:tcPr>
          <w:p w:rsidR="00EE6850" w:rsidRPr="00AA4E57" w:rsidRDefault="00EE6850" w:rsidP="00EE6850">
            <w:pPr>
              <w:jc w:val="center"/>
              <w:rPr>
                <w:rFonts w:ascii="Verdana" w:hAnsi="Verdana"/>
                <w:b/>
                <w:i/>
                <w:sz w:val="16"/>
                <w:szCs w:val="16"/>
              </w:rPr>
            </w:pPr>
            <w:r w:rsidRPr="002E3356">
              <w:rPr>
                <w:rFonts w:ascii="Verdana" w:hAnsi="Verdana"/>
                <w:i/>
                <w:sz w:val="16"/>
                <w:szCs w:val="16"/>
              </w:rPr>
              <w:t>n/a</w:t>
            </w:r>
          </w:p>
        </w:tc>
        <w:tc>
          <w:tcPr>
            <w:tcW w:w="4574" w:type="dxa"/>
          </w:tcPr>
          <w:p w:rsidR="00EE6850" w:rsidRPr="009A1039" w:rsidRDefault="00EE6850" w:rsidP="00EE6850">
            <w:pPr>
              <w:rPr>
                <w:rFonts w:ascii="Verdana" w:hAnsi="Verdana"/>
                <w:sz w:val="16"/>
                <w:szCs w:val="16"/>
              </w:rPr>
            </w:pPr>
            <w:r w:rsidRPr="009A1039">
              <w:rPr>
                <w:rFonts w:ascii="Verdana" w:hAnsi="Verdana"/>
                <w:sz w:val="16"/>
                <w:szCs w:val="16"/>
              </w:rPr>
              <w:t>2.1.2 Support to community based interventions to alleviate stigma through public dialogue and awareness raising - youth activists’ theatre</w:t>
            </w:r>
          </w:p>
        </w:tc>
        <w:tc>
          <w:tcPr>
            <w:tcW w:w="1276" w:type="dxa"/>
            <w:vAlign w:val="bottom"/>
          </w:tcPr>
          <w:p w:rsidR="00EE6850" w:rsidRPr="00EE6850" w:rsidRDefault="00EE6850" w:rsidP="00EE6850">
            <w:pPr>
              <w:jc w:val="right"/>
              <w:rPr>
                <w:rFonts w:ascii="Verdana" w:hAnsi="Verdana"/>
                <w:sz w:val="15"/>
                <w:szCs w:val="15"/>
              </w:rPr>
            </w:pPr>
            <w:r w:rsidRPr="00EE6850">
              <w:rPr>
                <w:rFonts w:ascii="Verdana" w:hAnsi="Verdana"/>
                <w:sz w:val="15"/>
                <w:szCs w:val="15"/>
              </w:rPr>
              <w:t xml:space="preserve">                    8,422.68 </w:t>
            </w:r>
          </w:p>
        </w:tc>
        <w:tc>
          <w:tcPr>
            <w:tcW w:w="1134" w:type="dxa"/>
            <w:vAlign w:val="bottom"/>
          </w:tcPr>
          <w:p w:rsidR="00EE6850" w:rsidRPr="00D57439" w:rsidRDefault="00EE6850" w:rsidP="00EE6850">
            <w:pPr>
              <w:jc w:val="right"/>
              <w:rPr>
                <w:rFonts w:ascii="Verdana" w:hAnsi="Verdana"/>
                <w:sz w:val="15"/>
                <w:szCs w:val="15"/>
              </w:rPr>
            </w:pPr>
            <w:r>
              <w:rPr>
                <w:rFonts w:ascii="Verdana" w:hAnsi="Verdana"/>
                <w:sz w:val="15"/>
                <w:szCs w:val="15"/>
              </w:rPr>
              <w:t>-</w:t>
            </w:r>
          </w:p>
        </w:tc>
        <w:tc>
          <w:tcPr>
            <w:tcW w:w="1279" w:type="dxa"/>
            <w:vAlign w:val="bottom"/>
          </w:tcPr>
          <w:p w:rsidR="00EE6850" w:rsidRPr="00501C01" w:rsidRDefault="00EE6850" w:rsidP="00EE6850">
            <w:pPr>
              <w:jc w:val="right"/>
              <w:rPr>
                <w:rFonts w:ascii="Verdana" w:hAnsi="Verdana"/>
                <w:b/>
                <w:sz w:val="15"/>
                <w:szCs w:val="15"/>
              </w:rPr>
            </w:pPr>
            <w:r w:rsidRPr="00501C01">
              <w:rPr>
                <w:rFonts w:ascii="Verdana" w:hAnsi="Verdana"/>
                <w:b/>
                <w:sz w:val="15"/>
                <w:szCs w:val="15"/>
              </w:rPr>
              <w:t xml:space="preserve">                    8,422.68 </w:t>
            </w:r>
          </w:p>
        </w:tc>
      </w:tr>
      <w:tr w:rsidR="00EE6850" w:rsidRPr="00D57439" w:rsidTr="00C50F6B">
        <w:trPr>
          <w:cantSplit/>
          <w:trHeight w:val="90"/>
        </w:trPr>
        <w:tc>
          <w:tcPr>
            <w:tcW w:w="3114" w:type="dxa"/>
            <w:gridSpan w:val="2"/>
            <w:vMerge/>
          </w:tcPr>
          <w:p w:rsidR="00EE6850" w:rsidRPr="00AA4E57" w:rsidRDefault="00EE6850" w:rsidP="00EE6850">
            <w:pPr>
              <w:rPr>
                <w:rFonts w:ascii="Verdana" w:hAnsi="Verdana"/>
                <w:b/>
                <w:sz w:val="16"/>
                <w:szCs w:val="16"/>
              </w:rPr>
            </w:pPr>
          </w:p>
        </w:tc>
        <w:tc>
          <w:tcPr>
            <w:tcW w:w="830" w:type="dxa"/>
            <w:vMerge/>
            <w:shd w:val="clear" w:color="auto" w:fill="FFFFFF"/>
            <w:vAlign w:val="center"/>
          </w:tcPr>
          <w:p w:rsidR="00EE6850" w:rsidRPr="00AA4E57" w:rsidRDefault="00EE6850" w:rsidP="00EE6850">
            <w:pPr>
              <w:rPr>
                <w:rFonts w:ascii="Verdana" w:hAnsi="Verdana"/>
                <w:b/>
                <w:i/>
                <w:sz w:val="16"/>
                <w:szCs w:val="16"/>
              </w:rPr>
            </w:pPr>
          </w:p>
        </w:tc>
        <w:tc>
          <w:tcPr>
            <w:tcW w:w="1260" w:type="dxa"/>
            <w:vMerge/>
            <w:vAlign w:val="center"/>
          </w:tcPr>
          <w:p w:rsidR="00EE6850" w:rsidRPr="006C6E2B" w:rsidRDefault="00EE6850" w:rsidP="00EE6850">
            <w:pPr>
              <w:jc w:val="center"/>
              <w:rPr>
                <w:rFonts w:ascii="Verdana" w:hAnsi="Verdana"/>
                <w:i/>
                <w:sz w:val="16"/>
                <w:szCs w:val="16"/>
              </w:rPr>
            </w:pPr>
          </w:p>
        </w:tc>
        <w:tc>
          <w:tcPr>
            <w:tcW w:w="990" w:type="dxa"/>
            <w:vAlign w:val="center"/>
          </w:tcPr>
          <w:p w:rsidR="00EE6850" w:rsidRPr="00AA4E57" w:rsidRDefault="00EE6850" w:rsidP="00EE6850">
            <w:pPr>
              <w:jc w:val="center"/>
              <w:rPr>
                <w:rFonts w:ascii="Verdana" w:hAnsi="Verdana"/>
                <w:b/>
                <w:i/>
                <w:sz w:val="16"/>
                <w:szCs w:val="16"/>
              </w:rPr>
            </w:pPr>
            <w:r w:rsidRPr="002E3356">
              <w:rPr>
                <w:rFonts w:ascii="Verdana" w:hAnsi="Verdana"/>
                <w:i/>
                <w:sz w:val="16"/>
                <w:szCs w:val="16"/>
              </w:rPr>
              <w:t>n/a</w:t>
            </w:r>
          </w:p>
        </w:tc>
        <w:tc>
          <w:tcPr>
            <w:tcW w:w="4574" w:type="dxa"/>
          </w:tcPr>
          <w:p w:rsidR="00EE6850" w:rsidRPr="009A1039" w:rsidRDefault="00EE6850" w:rsidP="00EE6850">
            <w:pPr>
              <w:rPr>
                <w:rFonts w:ascii="Verdana" w:hAnsi="Verdana"/>
                <w:sz w:val="16"/>
                <w:szCs w:val="16"/>
              </w:rPr>
            </w:pPr>
            <w:r w:rsidRPr="009A1039">
              <w:rPr>
                <w:rFonts w:ascii="Verdana" w:hAnsi="Verdana"/>
                <w:sz w:val="16"/>
                <w:szCs w:val="16"/>
              </w:rPr>
              <w:t>2.1.3 Regional conference on engagement of FBOs in stigma alleviation and peace-building</w:t>
            </w:r>
          </w:p>
        </w:tc>
        <w:tc>
          <w:tcPr>
            <w:tcW w:w="1276" w:type="dxa"/>
            <w:vAlign w:val="bottom"/>
          </w:tcPr>
          <w:p w:rsidR="00EE6850" w:rsidRPr="00EE6850" w:rsidRDefault="00EE6850" w:rsidP="00EE6850">
            <w:pPr>
              <w:jc w:val="right"/>
              <w:rPr>
                <w:rFonts w:ascii="Verdana" w:hAnsi="Verdana"/>
                <w:sz w:val="15"/>
                <w:szCs w:val="15"/>
              </w:rPr>
            </w:pPr>
            <w:r w:rsidRPr="00EE6850">
              <w:rPr>
                <w:rFonts w:ascii="Verdana" w:hAnsi="Verdana"/>
                <w:sz w:val="15"/>
                <w:szCs w:val="15"/>
              </w:rPr>
              <w:t xml:space="preserve">                  20,003.87 </w:t>
            </w:r>
          </w:p>
        </w:tc>
        <w:tc>
          <w:tcPr>
            <w:tcW w:w="1134" w:type="dxa"/>
            <w:vAlign w:val="bottom"/>
          </w:tcPr>
          <w:p w:rsidR="00EE6850" w:rsidRPr="00D57439" w:rsidRDefault="00EE6850" w:rsidP="00EE6850">
            <w:pPr>
              <w:jc w:val="right"/>
              <w:rPr>
                <w:rFonts w:ascii="Verdana" w:hAnsi="Verdana"/>
                <w:sz w:val="15"/>
                <w:szCs w:val="15"/>
              </w:rPr>
            </w:pPr>
            <w:r>
              <w:rPr>
                <w:rFonts w:ascii="Verdana" w:hAnsi="Verdana"/>
                <w:sz w:val="15"/>
                <w:szCs w:val="15"/>
              </w:rPr>
              <w:t>-</w:t>
            </w:r>
          </w:p>
        </w:tc>
        <w:tc>
          <w:tcPr>
            <w:tcW w:w="1279" w:type="dxa"/>
            <w:vAlign w:val="bottom"/>
          </w:tcPr>
          <w:p w:rsidR="00EE6850" w:rsidRPr="00501C01" w:rsidRDefault="00EE6850" w:rsidP="00EE6850">
            <w:pPr>
              <w:jc w:val="right"/>
              <w:rPr>
                <w:rFonts w:ascii="Verdana" w:hAnsi="Verdana"/>
                <w:b/>
                <w:sz w:val="15"/>
                <w:szCs w:val="15"/>
              </w:rPr>
            </w:pPr>
            <w:r w:rsidRPr="00501C01">
              <w:rPr>
                <w:rFonts w:ascii="Verdana" w:hAnsi="Verdana"/>
                <w:b/>
                <w:sz w:val="15"/>
                <w:szCs w:val="15"/>
              </w:rPr>
              <w:t xml:space="preserve">                  20,003.87 </w:t>
            </w:r>
          </w:p>
        </w:tc>
      </w:tr>
      <w:tr w:rsidR="00EE6850" w:rsidRPr="00D57439" w:rsidTr="00C50F6B">
        <w:trPr>
          <w:cantSplit/>
          <w:trHeight w:val="90"/>
        </w:trPr>
        <w:tc>
          <w:tcPr>
            <w:tcW w:w="3114" w:type="dxa"/>
            <w:gridSpan w:val="2"/>
            <w:vMerge/>
          </w:tcPr>
          <w:p w:rsidR="00EE6850" w:rsidRPr="00AA4E57" w:rsidRDefault="00EE6850" w:rsidP="00EE6850">
            <w:pPr>
              <w:rPr>
                <w:rFonts w:ascii="Verdana" w:hAnsi="Verdana"/>
                <w:b/>
                <w:sz w:val="16"/>
                <w:szCs w:val="16"/>
              </w:rPr>
            </w:pPr>
          </w:p>
        </w:tc>
        <w:tc>
          <w:tcPr>
            <w:tcW w:w="830" w:type="dxa"/>
            <w:vMerge/>
            <w:shd w:val="clear" w:color="auto" w:fill="FFFFFF"/>
            <w:vAlign w:val="center"/>
          </w:tcPr>
          <w:p w:rsidR="00EE6850" w:rsidRPr="00AA4E57" w:rsidRDefault="00EE6850" w:rsidP="00EE6850">
            <w:pPr>
              <w:rPr>
                <w:rFonts w:ascii="Verdana" w:hAnsi="Verdana"/>
                <w:b/>
                <w:i/>
                <w:sz w:val="16"/>
                <w:szCs w:val="16"/>
              </w:rPr>
            </w:pPr>
          </w:p>
        </w:tc>
        <w:tc>
          <w:tcPr>
            <w:tcW w:w="1260" w:type="dxa"/>
            <w:vMerge/>
            <w:vAlign w:val="center"/>
          </w:tcPr>
          <w:p w:rsidR="00EE6850" w:rsidRPr="006C6E2B" w:rsidRDefault="00EE6850" w:rsidP="00EE6850">
            <w:pPr>
              <w:jc w:val="center"/>
              <w:rPr>
                <w:rFonts w:ascii="Verdana" w:hAnsi="Verdana"/>
                <w:i/>
                <w:sz w:val="16"/>
                <w:szCs w:val="16"/>
              </w:rPr>
            </w:pPr>
          </w:p>
        </w:tc>
        <w:tc>
          <w:tcPr>
            <w:tcW w:w="990" w:type="dxa"/>
            <w:vAlign w:val="center"/>
          </w:tcPr>
          <w:p w:rsidR="00EE6850" w:rsidRPr="00AA4E57" w:rsidRDefault="00EE6850" w:rsidP="00EE6850">
            <w:pPr>
              <w:jc w:val="center"/>
              <w:rPr>
                <w:rFonts w:ascii="Verdana" w:hAnsi="Verdana"/>
                <w:b/>
                <w:i/>
                <w:sz w:val="16"/>
                <w:szCs w:val="16"/>
              </w:rPr>
            </w:pPr>
            <w:r w:rsidRPr="002E3356">
              <w:rPr>
                <w:rFonts w:ascii="Verdana" w:hAnsi="Verdana"/>
                <w:i/>
                <w:sz w:val="16"/>
                <w:szCs w:val="16"/>
              </w:rPr>
              <w:t>n/a</w:t>
            </w:r>
          </w:p>
        </w:tc>
        <w:tc>
          <w:tcPr>
            <w:tcW w:w="4574" w:type="dxa"/>
          </w:tcPr>
          <w:p w:rsidR="00EE6850" w:rsidRPr="009A1039" w:rsidRDefault="00EE6850" w:rsidP="00EE6850">
            <w:pPr>
              <w:rPr>
                <w:rFonts w:ascii="Verdana" w:hAnsi="Verdana"/>
                <w:sz w:val="16"/>
                <w:szCs w:val="16"/>
              </w:rPr>
            </w:pPr>
            <w:r w:rsidRPr="009A1039">
              <w:rPr>
                <w:rFonts w:ascii="Verdana" w:hAnsi="Verdana"/>
                <w:sz w:val="16"/>
                <w:szCs w:val="16"/>
              </w:rPr>
              <w:t>2.1.4 Training for media professionals on non-discriminatory reporting on CRSV</w:t>
            </w:r>
          </w:p>
        </w:tc>
        <w:tc>
          <w:tcPr>
            <w:tcW w:w="1276" w:type="dxa"/>
            <w:vAlign w:val="bottom"/>
          </w:tcPr>
          <w:p w:rsidR="00EE6850" w:rsidRPr="00EE6850" w:rsidRDefault="00EE6850" w:rsidP="00EE6850">
            <w:pPr>
              <w:jc w:val="right"/>
              <w:rPr>
                <w:rFonts w:ascii="Verdana" w:hAnsi="Verdana"/>
                <w:sz w:val="15"/>
                <w:szCs w:val="15"/>
              </w:rPr>
            </w:pPr>
            <w:r w:rsidRPr="00EE6850">
              <w:rPr>
                <w:rFonts w:ascii="Verdana" w:hAnsi="Verdana"/>
                <w:sz w:val="15"/>
                <w:szCs w:val="15"/>
              </w:rPr>
              <w:t xml:space="preserve">                    5,264.18 </w:t>
            </w:r>
          </w:p>
        </w:tc>
        <w:tc>
          <w:tcPr>
            <w:tcW w:w="1134" w:type="dxa"/>
            <w:vAlign w:val="bottom"/>
          </w:tcPr>
          <w:p w:rsidR="00EE6850" w:rsidRPr="00D57439" w:rsidRDefault="00EE6850" w:rsidP="00EE6850">
            <w:pPr>
              <w:jc w:val="right"/>
              <w:rPr>
                <w:rFonts w:ascii="Verdana" w:hAnsi="Verdana"/>
                <w:sz w:val="15"/>
                <w:szCs w:val="15"/>
              </w:rPr>
            </w:pPr>
            <w:r>
              <w:rPr>
                <w:rFonts w:ascii="Verdana" w:hAnsi="Verdana"/>
                <w:sz w:val="15"/>
                <w:szCs w:val="15"/>
              </w:rPr>
              <w:t>-</w:t>
            </w:r>
          </w:p>
        </w:tc>
        <w:tc>
          <w:tcPr>
            <w:tcW w:w="1279" w:type="dxa"/>
            <w:vAlign w:val="bottom"/>
          </w:tcPr>
          <w:p w:rsidR="00EE6850" w:rsidRPr="00501C01" w:rsidRDefault="00EE6850" w:rsidP="00EE6850">
            <w:pPr>
              <w:jc w:val="right"/>
              <w:rPr>
                <w:rFonts w:ascii="Verdana" w:hAnsi="Verdana"/>
                <w:b/>
                <w:sz w:val="15"/>
                <w:szCs w:val="15"/>
              </w:rPr>
            </w:pPr>
            <w:r w:rsidRPr="00501C01">
              <w:rPr>
                <w:rFonts w:ascii="Verdana" w:hAnsi="Verdana"/>
                <w:b/>
                <w:sz w:val="15"/>
                <w:szCs w:val="15"/>
              </w:rPr>
              <w:t xml:space="preserve">                    5,264.18 </w:t>
            </w:r>
          </w:p>
        </w:tc>
      </w:tr>
      <w:tr w:rsidR="00EE6850" w:rsidRPr="00D57439" w:rsidTr="00C50F6B">
        <w:trPr>
          <w:cantSplit/>
          <w:trHeight w:val="90"/>
        </w:trPr>
        <w:tc>
          <w:tcPr>
            <w:tcW w:w="3114" w:type="dxa"/>
            <w:gridSpan w:val="2"/>
            <w:vMerge w:val="restart"/>
          </w:tcPr>
          <w:p w:rsidR="00EE6850" w:rsidRPr="00AA4E57" w:rsidRDefault="00EE6850" w:rsidP="00EE6850">
            <w:pPr>
              <w:rPr>
                <w:rFonts w:ascii="Verdana" w:hAnsi="Verdana"/>
                <w:b/>
                <w:sz w:val="16"/>
                <w:szCs w:val="16"/>
              </w:rPr>
            </w:pPr>
            <w:r w:rsidRPr="00FB434B">
              <w:rPr>
                <w:rFonts w:ascii="Verdana" w:hAnsi="Verdana"/>
                <w:b/>
                <w:sz w:val="16"/>
                <w:szCs w:val="16"/>
              </w:rPr>
              <w:t>Output 2.2:  Resources to improve CRSV survivors’ skills and increase their confidence to overcome self-stigmatization developed</w:t>
            </w:r>
          </w:p>
          <w:p w:rsidR="00EE6850" w:rsidRDefault="00EE6850" w:rsidP="00EE6850">
            <w:pPr>
              <w:rPr>
                <w:rFonts w:ascii="Verdana" w:hAnsi="Verdana"/>
                <w:b/>
                <w:sz w:val="16"/>
                <w:szCs w:val="16"/>
              </w:rPr>
            </w:pPr>
          </w:p>
          <w:p w:rsidR="00EE6850" w:rsidRPr="00AA4E57" w:rsidRDefault="00EE6850" w:rsidP="00EE6850">
            <w:pPr>
              <w:rPr>
                <w:rFonts w:ascii="Verdana" w:hAnsi="Verdana"/>
                <w:b/>
                <w:sz w:val="16"/>
                <w:szCs w:val="16"/>
              </w:rPr>
            </w:pPr>
          </w:p>
        </w:tc>
        <w:tc>
          <w:tcPr>
            <w:tcW w:w="830" w:type="dxa"/>
            <w:vMerge w:val="restart"/>
            <w:shd w:val="clear" w:color="auto" w:fill="FFFFFF"/>
            <w:vAlign w:val="center"/>
          </w:tcPr>
          <w:p w:rsidR="00EE6850" w:rsidRPr="00AA4E57" w:rsidRDefault="00EE6850" w:rsidP="00EE6850">
            <w:pPr>
              <w:rPr>
                <w:rFonts w:ascii="Verdana" w:hAnsi="Verdana"/>
                <w:b/>
                <w:i/>
                <w:sz w:val="16"/>
                <w:szCs w:val="16"/>
              </w:rPr>
            </w:pPr>
            <w:r w:rsidRPr="00FB434B">
              <w:rPr>
                <w:rFonts w:ascii="Verdana" w:hAnsi="Verdana"/>
                <w:sz w:val="16"/>
                <w:szCs w:val="16"/>
              </w:rPr>
              <w:t>UNFPA</w:t>
            </w:r>
          </w:p>
        </w:tc>
        <w:tc>
          <w:tcPr>
            <w:tcW w:w="1260" w:type="dxa"/>
            <w:vMerge w:val="restart"/>
            <w:vAlign w:val="center"/>
          </w:tcPr>
          <w:p w:rsidR="00EE6850" w:rsidRPr="006C6E2B" w:rsidRDefault="00EE6850" w:rsidP="00EE6850">
            <w:pPr>
              <w:jc w:val="center"/>
              <w:rPr>
                <w:rFonts w:ascii="Verdana" w:hAnsi="Verdana"/>
                <w:i/>
                <w:sz w:val="16"/>
                <w:szCs w:val="16"/>
              </w:rPr>
            </w:pPr>
            <w:r w:rsidRPr="006C6E2B">
              <w:rPr>
                <w:rFonts w:ascii="Verdana" w:hAnsi="Verdana"/>
                <w:i/>
                <w:sz w:val="16"/>
                <w:szCs w:val="16"/>
              </w:rPr>
              <w:t>Reduction of stigma against CRSV</w:t>
            </w:r>
          </w:p>
        </w:tc>
        <w:tc>
          <w:tcPr>
            <w:tcW w:w="990" w:type="dxa"/>
            <w:vAlign w:val="center"/>
          </w:tcPr>
          <w:p w:rsidR="00EE6850" w:rsidRPr="00AA4E57" w:rsidRDefault="00EE6850" w:rsidP="00EE6850">
            <w:pPr>
              <w:jc w:val="center"/>
              <w:rPr>
                <w:rFonts w:ascii="Verdana" w:hAnsi="Verdana"/>
                <w:b/>
                <w:i/>
                <w:sz w:val="16"/>
                <w:szCs w:val="16"/>
              </w:rPr>
            </w:pPr>
            <w:r w:rsidRPr="002E3356">
              <w:rPr>
                <w:rFonts w:ascii="Verdana" w:hAnsi="Verdana"/>
                <w:i/>
                <w:sz w:val="16"/>
                <w:szCs w:val="16"/>
              </w:rPr>
              <w:t>n/a</w:t>
            </w:r>
          </w:p>
        </w:tc>
        <w:tc>
          <w:tcPr>
            <w:tcW w:w="4574" w:type="dxa"/>
          </w:tcPr>
          <w:p w:rsidR="00EE6850" w:rsidRPr="00FB434B" w:rsidRDefault="00EE6850" w:rsidP="00EE6850">
            <w:pPr>
              <w:rPr>
                <w:rFonts w:ascii="Verdana" w:hAnsi="Verdana"/>
                <w:sz w:val="16"/>
                <w:szCs w:val="16"/>
              </w:rPr>
            </w:pPr>
            <w:r w:rsidRPr="00FB434B">
              <w:rPr>
                <w:rFonts w:ascii="Verdana" w:hAnsi="Verdana"/>
                <w:sz w:val="16"/>
                <w:szCs w:val="16"/>
              </w:rPr>
              <w:t>2.2.1 Health care professionals trained for stigma-free service provision to CRSV survivors</w:t>
            </w:r>
          </w:p>
        </w:tc>
        <w:tc>
          <w:tcPr>
            <w:tcW w:w="1276" w:type="dxa"/>
            <w:vAlign w:val="bottom"/>
          </w:tcPr>
          <w:p w:rsidR="00EE6850" w:rsidRPr="00EE6850" w:rsidRDefault="00EE6850" w:rsidP="00EE6850">
            <w:pPr>
              <w:jc w:val="right"/>
              <w:rPr>
                <w:rFonts w:ascii="Verdana" w:hAnsi="Verdana"/>
                <w:sz w:val="15"/>
                <w:szCs w:val="15"/>
              </w:rPr>
            </w:pPr>
            <w:r w:rsidRPr="00EE6850">
              <w:rPr>
                <w:rFonts w:ascii="Verdana" w:hAnsi="Verdana"/>
                <w:sz w:val="15"/>
                <w:szCs w:val="15"/>
              </w:rPr>
              <w:t xml:space="preserve">                  12,634.02 </w:t>
            </w:r>
          </w:p>
        </w:tc>
        <w:tc>
          <w:tcPr>
            <w:tcW w:w="1134" w:type="dxa"/>
            <w:vAlign w:val="bottom"/>
          </w:tcPr>
          <w:p w:rsidR="00EE6850" w:rsidRPr="00D57439" w:rsidRDefault="00EE6850" w:rsidP="00EE6850">
            <w:pPr>
              <w:jc w:val="right"/>
              <w:rPr>
                <w:rFonts w:ascii="Verdana" w:hAnsi="Verdana"/>
                <w:sz w:val="15"/>
                <w:szCs w:val="15"/>
              </w:rPr>
            </w:pPr>
            <w:r>
              <w:rPr>
                <w:rFonts w:ascii="Verdana" w:hAnsi="Verdana"/>
                <w:sz w:val="15"/>
                <w:szCs w:val="15"/>
              </w:rPr>
              <w:t>-</w:t>
            </w:r>
          </w:p>
        </w:tc>
        <w:tc>
          <w:tcPr>
            <w:tcW w:w="1279" w:type="dxa"/>
            <w:vAlign w:val="bottom"/>
          </w:tcPr>
          <w:p w:rsidR="00EE6850" w:rsidRPr="00501C01" w:rsidRDefault="00EE6850" w:rsidP="00EE6850">
            <w:pPr>
              <w:jc w:val="right"/>
              <w:rPr>
                <w:rFonts w:ascii="Verdana" w:hAnsi="Verdana"/>
                <w:b/>
                <w:sz w:val="15"/>
                <w:szCs w:val="15"/>
              </w:rPr>
            </w:pPr>
            <w:r w:rsidRPr="00501C01">
              <w:rPr>
                <w:rFonts w:ascii="Verdana" w:hAnsi="Verdana"/>
                <w:b/>
                <w:sz w:val="15"/>
                <w:szCs w:val="15"/>
              </w:rPr>
              <w:t xml:space="preserve">                  12,634.02 </w:t>
            </w:r>
          </w:p>
        </w:tc>
      </w:tr>
      <w:tr w:rsidR="00EE6850" w:rsidRPr="00D57439" w:rsidTr="00C50F6B">
        <w:trPr>
          <w:cantSplit/>
          <w:trHeight w:val="90"/>
        </w:trPr>
        <w:tc>
          <w:tcPr>
            <w:tcW w:w="3114" w:type="dxa"/>
            <w:gridSpan w:val="2"/>
            <w:vMerge/>
          </w:tcPr>
          <w:p w:rsidR="00EE6850" w:rsidRDefault="00EE6850" w:rsidP="00EE6850">
            <w:pPr>
              <w:rPr>
                <w:rFonts w:ascii="Verdana" w:hAnsi="Verdana"/>
                <w:b/>
                <w:sz w:val="16"/>
                <w:szCs w:val="16"/>
              </w:rPr>
            </w:pPr>
          </w:p>
        </w:tc>
        <w:tc>
          <w:tcPr>
            <w:tcW w:w="830" w:type="dxa"/>
            <w:vMerge/>
            <w:shd w:val="clear" w:color="auto" w:fill="FFFFFF"/>
            <w:vAlign w:val="center"/>
          </w:tcPr>
          <w:p w:rsidR="00EE6850" w:rsidRPr="00AA4E57" w:rsidRDefault="00EE6850" w:rsidP="00EE6850">
            <w:pPr>
              <w:rPr>
                <w:rFonts w:ascii="Verdana" w:hAnsi="Verdana"/>
                <w:b/>
                <w:i/>
                <w:sz w:val="16"/>
                <w:szCs w:val="16"/>
              </w:rPr>
            </w:pPr>
          </w:p>
        </w:tc>
        <w:tc>
          <w:tcPr>
            <w:tcW w:w="1260" w:type="dxa"/>
            <w:vMerge/>
            <w:vAlign w:val="center"/>
          </w:tcPr>
          <w:p w:rsidR="00EE6850" w:rsidRPr="006C6E2B" w:rsidRDefault="00EE6850" w:rsidP="00EE6850">
            <w:pPr>
              <w:jc w:val="center"/>
              <w:rPr>
                <w:rFonts w:ascii="Verdana" w:hAnsi="Verdana"/>
                <w:i/>
                <w:sz w:val="16"/>
                <w:szCs w:val="16"/>
              </w:rPr>
            </w:pPr>
          </w:p>
        </w:tc>
        <w:tc>
          <w:tcPr>
            <w:tcW w:w="990" w:type="dxa"/>
            <w:vAlign w:val="center"/>
          </w:tcPr>
          <w:p w:rsidR="00EE6850" w:rsidRPr="00AA4E57" w:rsidRDefault="00EE6850" w:rsidP="00EE6850">
            <w:pPr>
              <w:jc w:val="center"/>
              <w:rPr>
                <w:rFonts w:ascii="Verdana" w:hAnsi="Verdana"/>
                <w:b/>
                <w:i/>
                <w:sz w:val="16"/>
                <w:szCs w:val="16"/>
              </w:rPr>
            </w:pPr>
            <w:r w:rsidRPr="002E3356">
              <w:rPr>
                <w:rFonts w:ascii="Verdana" w:hAnsi="Verdana"/>
                <w:i/>
                <w:sz w:val="16"/>
                <w:szCs w:val="16"/>
              </w:rPr>
              <w:t>n/a</w:t>
            </w:r>
          </w:p>
        </w:tc>
        <w:tc>
          <w:tcPr>
            <w:tcW w:w="4574" w:type="dxa"/>
          </w:tcPr>
          <w:p w:rsidR="00EE6850" w:rsidRPr="00FB434B" w:rsidRDefault="00EE6850" w:rsidP="00EE6850">
            <w:pPr>
              <w:rPr>
                <w:rFonts w:ascii="Verdana" w:hAnsi="Verdana"/>
                <w:sz w:val="16"/>
                <w:szCs w:val="16"/>
              </w:rPr>
            </w:pPr>
            <w:r w:rsidRPr="00FB434B">
              <w:rPr>
                <w:rFonts w:ascii="Verdana" w:hAnsi="Verdana"/>
                <w:sz w:val="16"/>
                <w:szCs w:val="16"/>
              </w:rPr>
              <w:t>2.2.2 Psychosocial support service training packages developed for FBiH and RS</w:t>
            </w:r>
          </w:p>
        </w:tc>
        <w:tc>
          <w:tcPr>
            <w:tcW w:w="1276" w:type="dxa"/>
            <w:vAlign w:val="bottom"/>
          </w:tcPr>
          <w:p w:rsidR="00EE6850" w:rsidRPr="00EE6850" w:rsidRDefault="00EE6850" w:rsidP="00EE6850">
            <w:pPr>
              <w:jc w:val="right"/>
              <w:rPr>
                <w:rFonts w:ascii="Verdana" w:hAnsi="Verdana"/>
                <w:sz w:val="15"/>
                <w:szCs w:val="15"/>
              </w:rPr>
            </w:pPr>
            <w:r w:rsidRPr="00EE6850">
              <w:rPr>
                <w:rFonts w:ascii="Verdana" w:hAnsi="Verdana"/>
                <w:sz w:val="15"/>
                <w:szCs w:val="15"/>
              </w:rPr>
              <w:t xml:space="preserve">                    6,317.01 </w:t>
            </w:r>
          </w:p>
        </w:tc>
        <w:tc>
          <w:tcPr>
            <w:tcW w:w="1134" w:type="dxa"/>
            <w:vAlign w:val="bottom"/>
          </w:tcPr>
          <w:p w:rsidR="00EE6850" w:rsidRPr="00D57439" w:rsidRDefault="00EE6850" w:rsidP="00EE6850">
            <w:pPr>
              <w:jc w:val="right"/>
              <w:rPr>
                <w:rFonts w:ascii="Verdana" w:hAnsi="Verdana"/>
                <w:sz w:val="15"/>
                <w:szCs w:val="15"/>
              </w:rPr>
            </w:pPr>
            <w:r>
              <w:rPr>
                <w:rFonts w:ascii="Verdana" w:hAnsi="Verdana"/>
                <w:sz w:val="15"/>
                <w:szCs w:val="15"/>
              </w:rPr>
              <w:t>-</w:t>
            </w:r>
          </w:p>
        </w:tc>
        <w:tc>
          <w:tcPr>
            <w:tcW w:w="1279" w:type="dxa"/>
            <w:vAlign w:val="bottom"/>
          </w:tcPr>
          <w:p w:rsidR="00EE6850" w:rsidRPr="00501C01" w:rsidRDefault="00EE6850" w:rsidP="00EE6850">
            <w:pPr>
              <w:jc w:val="right"/>
              <w:rPr>
                <w:rFonts w:ascii="Verdana" w:hAnsi="Verdana"/>
                <w:b/>
                <w:sz w:val="15"/>
                <w:szCs w:val="15"/>
              </w:rPr>
            </w:pPr>
            <w:r w:rsidRPr="00501C01">
              <w:rPr>
                <w:rFonts w:ascii="Verdana" w:hAnsi="Verdana"/>
                <w:b/>
                <w:sz w:val="15"/>
                <w:szCs w:val="15"/>
              </w:rPr>
              <w:t xml:space="preserve">                    6,317.01 </w:t>
            </w:r>
          </w:p>
        </w:tc>
      </w:tr>
      <w:tr w:rsidR="00EE6850" w:rsidRPr="00D57439" w:rsidTr="00C50F6B">
        <w:trPr>
          <w:cantSplit/>
          <w:trHeight w:val="337"/>
        </w:trPr>
        <w:tc>
          <w:tcPr>
            <w:tcW w:w="3114" w:type="dxa"/>
            <w:gridSpan w:val="2"/>
            <w:vMerge/>
          </w:tcPr>
          <w:p w:rsidR="00EE6850" w:rsidRDefault="00EE6850" w:rsidP="00EE6850">
            <w:pPr>
              <w:rPr>
                <w:rFonts w:ascii="Verdana" w:hAnsi="Verdana"/>
                <w:b/>
                <w:sz w:val="16"/>
                <w:szCs w:val="16"/>
              </w:rPr>
            </w:pPr>
          </w:p>
        </w:tc>
        <w:tc>
          <w:tcPr>
            <w:tcW w:w="830" w:type="dxa"/>
            <w:vMerge/>
            <w:shd w:val="clear" w:color="auto" w:fill="FFFFFF"/>
            <w:vAlign w:val="center"/>
          </w:tcPr>
          <w:p w:rsidR="00EE6850" w:rsidRPr="00AA4E57" w:rsidRDefault="00EE6850" w:rsidP="00EE6850">
            <w:pPr>
              <w:rPr>
                <w:rFonts w:ascii="Verdana" w:hAnsi="Verdana"/>
                <w:b/>
                <w:i/>
                <w:sz w:val="16"/>
                <w:szCs w:val="16"/>
              </w:rPr>
            </w:pPr>
          </w:p>
        </w:tc>
        <w:tc>
          <w:tcPr>
            <w:tcW w:w="1260" w:type="dxa"/>
            <w:vMerge/>
            <w:vAlign w:val="center"/>
          </w:tcPr>
          <w:p w:rsidR="00EE6850" w:rsidRPr="006C6E2B" w:rsidRDefault="00EE6850" w:rsidP="00EE6850">
            <w:pPr>
              <w:jc w:val="center"/>
              <w:rPr>
                <w:rFonts w:ascii="Verdana" w:hAnsi="Verdana"/>
                <w:i/>
                <w:sz w:val="16"/>
                <w:szCs w:val="16"/>
              </w:rPr>
            </w:pPr>
          </w:p>
        </w:tc>
        <w:tc>
          <w:tcPr>
            <w:tcW w:w="990" w:type="dxa"/>
            <w:vAlign w:val="center"/>
          </w:tcPr>
          <w:p w:rsidR="00EE6850" w:rsidRPr="00AA4E57" w:rsidRDefault="00EE6850" w:rsidP="00EE6850">
            <w:pPr>
              <w:jc w:val="center"/>
              <w:rPr>
                <w:rFonts w:ascii="Verdana" w:hAnsi="Verdana"/>
                <w:b/>
                <w:i/>
                <w:sz w:val="16"/>
                <w:szCs w:val="16"/>
              </w:rPr>
            </w:pPr>
            <w:r w:rsidRPr="002E3356">
              <w:rPr>
                <w:rFonts w:ascii="Verdana" w:hAnsi="Verdana"/>
                <w:i/>
                <w:sz w:val="16"/>
                <w:szCs w:val="16"/>
              </w:rPr>
              <w:t>n/a</w:t>
            </w:r>
          </w:p>
        </w:tc>
        <w:tc>
          <w:tcPr>
            <w:tcW w:w="4574" w:type="dxa"/>
          </w:tcPr>
          <w:p w:rsidR="00EE6850" w:rsidRPr="00FB434B" w:rsidRDefault="00EE6850" w:rsidP="00EE6850">
            <w:pPr>
              <w:rPr>
                <w:rFonts w:ascii="Verdana" w:hAnsi="Verdana"/>
                <w:sz w:val="16"/>
                <w:szCs w:val="16"/>
              </w:rPr>
            </w:pPr>
            <w:r w:rsidRPr="00FB434B">
              <w:rPr>
                <w:rFonts w:ascii="Verdana" w:hAnsi="Verdana"/>
                <w:sz w:val="16"/>
                <w:szCs w:val="16"/>
              </w:rPr>
              <w:t>2.2.3 Pool of experts for psychosocial support</w:t>
            </w:r>
          </w:p>
        </w:tc>
        <w:tc>
          <w:tcPr>
            <w:tcW w:w="1276" w:type="dxa"/>
            <w:vAlign w:val="bottom"/>
          </w:tcPr>
          <w:p w:rsidR="00EE6850" w:rsidRPr="00EE6850" w:rsidRDefault="00EE6850" w:rsidP="00EE6850">
            <w:pPr>
              <w:jc w:val="right"/>
              <w:rPr>
                <w:rFonts w:ascii="Verdana" w:hAnsi="Verdana"/>
                <w:sz w:val="15"/>
                <w:szCs w:val="15"/>
              </w:rPr>
            </w:pPr>
            <w:r w:rsidRPr="00EE6850">
              <w:rPr>
                <w:rFonts w:ascii="Verdana" w:hAnsi="Verdana"/>
                <w:sz w:val="15"/>
                <w:szCs w:val="15"/>
              </w:rPr>
              <w:t xml:space="preserve">                    9,475.52 </w:t>
            </w:r>
          </w:p>
        </w:tc>
        <w:tc>
          <w:tcPr>
            <w:tcW w:w="1134" w:type="dxa"/>
            <w:vAlign w:val="bottom"/>
          </w:tcPr>
          <w:p w:rsidR="00EE6850" w:rsidRPr="00D57439" w:rsidRDefault="00EE6850" w:rsidP="00EE6850">
            <w:pPr>
              <w:jc w:val="right"/>
              <w:rPr>
                <w:rFonts w:ascii="Verdana" w:hAnsi="Verdana"/>
                <w:sz w:val="15"/>
                <w:szCs w:val="15"/>
              </w:rPr>
            </w:pPr>
            <w:r>
              <w:rPr>
                <w:rFonts w:ascii="Verdana" w:hAnsi="Verdana"/>
                <w:sz w:val="15"/>
                <w:szCs w:val="15"/>
              </w:rPr>
              <w:t>-</w:t>
            </w:r>
          </w:p>
        </w:tc>
        <w:tc>
          <w:tcPr>
            <w:tcW w:w="1279" w:type="dxa"/>
            <w:vAlign w:val="bottom"/>
          </w:tcPr>
          <w:p w:rsidR="00EE6850" w:rsidRPr="00501C01" w:rsidRDefault="00EE6850" w:rsidP="00EE6850">
            <w:pPr>
              <w:jc w:val="right"/>
              <w:rPr>
                <w:rFonts w:ascii="Verdana" w:hAnsi="Verdana"/>
                <w:b/>
                <w:sz w:val="15"/>
                <w:szCs w:val="15"/>
              </w:rPr>
            </w:pPr>
            <w:r w:rsidRPr="00501C01">
              <w:rPr>
                <w:rFonts w:ascii="Verdana" w:hAnsi="Verdana"/>
                <w:b/>
                <w:sz w:val="15"/>
                <w:szCs w:val="15"/>
              </w:rPr>
              <w:t xml:space="preserve">                    9,475.52 </w:t>
            </w:r>
          </w:p>
        </w:tc>
      </w:tr>
      <w:tr w:rsidR="00EE6850" w:rsidRPr="00D57439" w:rsidTr="00C50F6B">
        <w:trPr>
          <w:cantSplit/>
          <w:trHeight w:val="90"/>
        </w:trPr>
        <w:tc>
          <w:tcPr>
            <w:tcW w:w="3114" w:type="dxa"/>
            <w:gridSpan w:val="2"/>
            <w:vMerge/>
          </w:tcPr>
          <w:p w:rsidR="00EE6850" w:rsidRPr="00AA4E57" w:rsidRDefault="00EE6850" w:rsidP="00EE6850">
            <w:pPr>
              <w:rPr>
                <w:rFonts w:ascii="Verdana" w:hAnsi="Verdana"/>
                <w:b/>
                <w:sz w:val="16"/>
                <w:szCs w:val="16"/>
              </w:rPr>
            </w:pPr>
          </w:p>
        </w:tc>
        <w:tc>
          <w:tcPr>
            <w:tcW w:w="830" w:type="dxa"/>
            <w:vMerge/>
            <w:shd w:val="clear" w:color="auto" w:fill="FFFFFF"/>
            <w:vAlign w:val="center"/>
          </w:tcPr>
          <w:p w:rsidR="00EE6850" w:rsidRPr="00AA4E57" w:rsidRDefault="00EE6850" w:rsidP="00EE6850">
            <w:pPr>
              <w:rPr>
                <w:rFonts w:ascii="Verdana" w:hAnsi="Verdana"/>
                <w:b/>
                <w:i/>
                <w:sz w:val="16"/>
                <w:szCs w:val="16"/>
              </w:rPr>
            </w:pPr>
          </w:p>
        </w:tc>
        <w:tc>
          <w:tcPr>
            <w:tcW w:w="1260" w:type="dxa"/>
            <w:vMerge/>
            <w:vAlign w:val="center"/>
          </w:tcPr>
          <w:p w:rsidR="00EE6850" w:rsidRPr="006C6E2B" w:rsidRDefault="00EE6850" w:rsidP="00EE6850">
            <w:pPr>
              <w:jc w:val="center"/>
              <w:rPr>
                <w:rFonts w:ascii="Verdana" w:hAnsi="Verdana"/>
                <w:i/>
                <w:sz w:val="16"/>
                <w:szCs w:val="16"/>
              </w:rPr>
            </w:pPr>
          </w:p>
        </w:tc>
        <w:tc>
          <w:tcPr>
            <w:tcW w:w="990" w:type="dxa"/>
            <w:vAlign w:val="center"/>
          </w:tcPr>
          <w:p w:rsidR="00EE6850" w:rsidRPr="00AA4E57" w:rsidRDefault="00EE6850" w:rsidP="00EE6850">
            <w:pPr>
              <w:jc w:val="center"/>
              <w:rPr>
                <w:rFonts w:ascii="Verdana" w:hAnsi="Verdana"/>
                <w:b/>
                <w:i/>
                <w:sz w:val="16"/>
                <w:szCs w:val="16"/>
              </w:rPr>
            </w:pPr>
            <w:r w:rsidRPr="002E3356">
              <w:rPr>
                <w:rFonts w:ascii="Verdana" w:hAnsi="Verdana"/>
                <w:i/>
                <w:sz w:val="16"/>
                <w:szCs w:val="16"/>
              </w:rPr>
              <w:t>n/a</w:t>
            </w:r>
          </w:p>
        </w:tc>
        <w:tc>
          <w:tcPr>
            <w:tcW w:w="4574" w:type="dxa"/>
          </w:tcPr>
          <w:p w:rsidR="00EE6850" w:rsidRDefault="00EE6850" w:rsidP="00EE6850">
            <w:pPr>
              <w:rPr>
                <w:rFonts w:ascii="Verdana" w:hAnsi="Verdana"/>
                <w:sz w:val="16"/>
                <w:szCs w:val="16"/>
              </w:rPr>
            </w:pPr>
            <w:r w:rsidRPr="00FB434B">
              <w:rPr>
                <w:rFonts w:ascii="Verdana" w:hAnsi="Verdana"/>
                <w:sz w:val="16"/>
                <w:szCs w:val="16"/>
              </w:rPr>
              <w:t>2.2.4 CSO grants</w:t>
            </w:r>
          </w:p>
          <w:p w:rsidR="00EE6850" w:rsidRPr="00FB434B" w:rsidRDefault="00EE6850" w:rsidP="00EE6850">
            <w:pPr>
              <w:rPr>
                <w:rFonts w:ascii="Verdana" w:hAnsi="Verdana"/>
                <w:sz w:val="16"/>
                <w:szCs w:val="16"/>
              </w:rPr>
            </w:pPr>
          </w:p>
        </w:tc>
        <w:tc>
          <w:tcPr>
            <w:tcW w:w="1276" w:type="dxa"/>
            <w:vAlign w:val="bottom"/>
          </w:tcPr>
          <w:p w:rsidR="00EE6850" w:rsidRPr="00EE6850" w:rsidRDefault="00EE6850" w:rsidP="00EE6850">
            <w:pPr>
              <w:jc w:val="right"/>
              <w:rPr>
                <w:rFonts w:ascii="Verdana" w:hAnsi="Verdana"/>
                <w:sz w:val="15"/>
                <w:szCs w:val="15"/>
              </w:rPr>
            </w:pPr>
            <w:r w:rsidRPr="00EE6850">
              <w:rPr>
                <w:rFonts w:ascii="Verdana" w:hAnsi="Verdana"/>
                <w:sz w:val="15"/>
                <w:szCs w:val="15"/>
              </w:rPr>
              <w:t xml:space="preserve">                  31,585.05 </w:t>
            </w:r>
          </w:p>
        </w:tc>
        <w:tc>
          <w:tcPr>
            <w:tcW w:w="1134" w:type="dxa"/>
            <w:vAlign w:val="bottom"/>
          </w:tcPr>
          <w:p w:rsidR="00EE6850" w:rsidRPr="00D57439" w:rsidRDefault="00EE6850" w:rsidP="00EE6850">
            <w:pPr>
              <w:jc w:val="right"/>
              <w:rPr>
                <w:rFonts w:ascii="Verdana" w:hAnsi="Verdana"/>
                <w:sz w:val="15"/>
                <w:szCs w:val="15"/>
              </w:rPr>
            </w:pPr>
            <w:r>
              <w:rPr>
                <w:rFonts w:ascii="Verdana" w:hAnsi="Verdana"/>
                <w:sz w:val="15"/>
                <w:szCs w:val="15"/>
              </w:rPr>
              <w:t>-</w:t>
            </w:r>
          </w:p>
        </w:tc>
        <w:tc>
          <w:tcPr>
            <w:tcW w:w="1279" w:type="dxa"/>
            <w:vAlign w:val="bottom"/>
          </w:tcPr>
          <w:p w:rsidR="00EE6850" w:rsidRPr="00501C01" w:rsidRDefault="00EE6850" w:rsidP="00EE6850">
            <w:pPr>
              <w:jc w:val="right"/>
              <w:rPr>
                <w:rFonts w:ascii="Verdana" w:hAnsi="Verdana"/>
                <w:b/>
                <w:sz w:val="15"/>
                <w:szCs w:val="15"/>
              </w:rPr>
            </w:pPr>
            <w:r w:rsidRPr="00501C01">
              <w:rPr>
                <w:rFonts w:ascii="Verdana" w:hAnsi="Verdana"/>
                <w:b/>
                <w:sz w:val="15"/>
                <w:szCs w:val="15"/>
              </w:rPr>
              <w:t xml:space="preserve">                  31,585.05 </w:t>
            </w:r>
          </w:p>
        </w:tc>
      </w:tr>
      <w:tr w:rsidR="00F777A6" w:rsidRPr="00D57439" w:rsidTr="00C50F6B">
        <w:trPr>
          <w:cantSplit/>
          <w:trHeight w:val="90"/>
        </w:trPr>
        <w:tc>
          <w:tcPr>
            <w:tcW w:w="3114" w:type="dxa"/>
            <w:gridSpan w:val="2"/>
            <w:vMerge w:val="restart"/>
          </w:tcPr>
          <w:p w:rsidR="00F777A6" w:rsidRDefault="00F777A6" w:rsidP="00F777A6">
            <w:pPr>
              <w:rPr>
                <w:rFonts w:ascii="Verdana" w:hAnsi="Verdana"/>
                <w:b/>
                <w:sz w:val="16"/>
                <w:szCs w:val="16"/>
              </w:rPr>
            </w:pPr>
            <w:r w:rsidRPr="00FB434B">
              <w:rPr>
                <w:rFonts w:ascii="Verdana" w:hAnsi="Verdana"/>
                <w:b/>
                <w:sz w:val="16"/>
                <w:szCs w:val="16"/>
              </w:rPr>
              <w:lastRenderedPageBreak/>
              <w:t>Output 2.3:  Smooth coordination, advocacy and communication is ensured within the Joint Programme on CRSV</w:t>
            </w:r>
          </w:p>
          <w:p w:rsidR="00F777A6" w:rsidRDefault="00F777A6" w:rsidP="00F777A6">
            <w:pPr>
              <w:rPr>
                <w:rFonts w:ascii="Verdana" w:hAnsi="Verdana"/>
                <w:b/>
                <w:sz w:val="16"/>
                <w:szCs w:val="16"/>
              </w:rPr>
            </w:pPr>
          </w:p>
        </w:tc>
        <w:tc>
          <w:tcPr>
            <w:tcW w:w="830" w:type="dxa"/>
            <w:vMerge w:val="restart"/>
            <w:shd w:val="clear" w:color="auto" w:fill="FFFFFF"/>
            <w:vAlign w:val="center"/>
          </w:tcPr>
          <w:p w:rsidR="00F777A6" w:rsidRPr="00FB434B" w:rsidRDefault="00F777A6" w:rsidP="00F777A6">
            <w:pPr>
              <w:jc w:val="center"/>
              <w:rPr>
                <w:rFonts w:ascii="Verdana" w:hAnsi="Verdana"/>
                <w:sz w:val="16"/>
                <w:szCs w:val="16"/>
              </w:rPr>
            </w:pPr>
            <w:r w:rsidRPr="00FB434B">
              <w:rPr>
                <w:rFonts w:ascii="Verdana" w:hAnsi="Verdana"/>
                <w:sz w:val="16"/>
                <w:szCs w:val="16"/>
              </w:rPr>
              <w:t>JPM/</w:t>
            </w:r>
            <w:r>
              <w:rPr>
                <w:rFonts w:ascii="Verdana" w:hAnsi="Verdana"/>
                <w:sz w:val="16"/>
                <w:szCs w:val="16"/>
              </w:rPr>
              <w:t xml:space="preserve"> </w:t>
            </w:r>
            <w:r w:rsidRPr="00FB434B">
              <w:rPr>
                <w:rFonts w:ascii="Verdana" w:hAnsi="Verdana"/>
                <w:sz w:val="16"/>
                <w:szCs w:val="16"/>
              </w:rPr>
              <w:t>UNDP</w:t>
            </w:r>
          </w:p>
          <w:p w:rsidR="00F777A6" w:rsidRPr="00FB434B" w:rsidRDefault="00F777A6" w:rsidP="00F777A6">
            <w:pPr>
              <w:jc w:val="center"/>
              <w:rPr>
                <w:rFonts w:ascii="Verdana" w:hAnsi="Verdana"/>
                <w:sz w:val="16"/>
                <w:szCs w:val="16"/>
              </w:rPr>
            </w:pPr>
          </w:p>
        </w:tc>
        <w:tc>
          <w:tcPr>
            <w:tcW w:w="1260" w:type="dxa"/>
            <w:vMerge w:val="restart"/>
            <w:vAlign w:val="center"/>
          </w:tcPr>
          <w:p w:rsidR="00F777A6" w:rsidRPr="006C6E2B" w:rsidRDefault="00F777A6" w:rsidP="00F777A6">
            <w:pPr>
              <w:jc w:val="center"/>
              <w:rPr>
                <w:rFonts w:ascii="Verdana" w:hAnsi="Verdana"/>
                <w:i/>
                <w:sz w:val="16"/>
                <w:szCs w:val="16"/>
              </w:rPr>
            </w:pPr>
            <w:r w:rsidRPr="006C6E2B">
              <w:rPr>
                <w:rFonts w:ascii="Verdana" w:hAnsi="Verdana"/>
                <w:i/>
                <w:sz w:val="16"/>
                <w:szCs w:val="16"/>
              </w:rPr>
              <w:t>Coordination</w:t>
            </w:r>
          </w:p>
        </w:tc>
        <w:tc>
          <w:tcPr>
            <w:tcW w:w="990" w:type="dxa"/>
            <w:vAlign w:val="center"/>
          </w:tcPr>
          <w:p w:rsidR="00F777A6" w:rsidRPr="00AA4E57" w:rsidRDefault="00F777A6" w:rsidP="00F777A6">
            <w:pPr>
              <w:jc w:val="center"/>
              <w:rPr>
                <w:rFonts w:ascii="Verdana" w:hAnsi="Verdana"/>
                <w:b/>
                <w:i/>
                <w:sz w:val="16"/>
                <w:szCs w:val="16"/>
              </w:rPr>
            </w:pPr>
            <w:r w:rsidRPr="002E3356">
              <w:rPr>
                <w:rFonts w:ascii="Verdana" w:hAnsi="Verdana"/>
                <w:i/>
                <w:sz w:val="16"/>
                <w:szCs w:val="16"/>
              </w:rPr>
              <w:t>n/a</w:t>
            </w:r>
          </w:p>
        </w:tc>
        <w:tc>
          <w:tcPr>
            <w:tcW w:w="4574" w:type="dxa"/>
          </w:tcPr>
          <w:p w:rsidR="00F777A6" w:rsidRPr="00FB434B" w:rsidRDefault="00F777A6" w:rsidP="00F777A6">
            <w:pPr>
              <w:rPr>
                <w:rFonts w:ascii="Verdana" w:hAnsi="Verdana"/>
                <w:sz w:val="16"/>
                <w:szCs w:val="16"/>
              </w:rPr>
            </w:pPr>
            <w:r w:rsidRPr="00FB434B">
              <w:rPr>
                <w:rFonts w:ascii="Verdana" w:hAnsi="Verdana"/>
                <w:sz w:val="16"/>
                <w:szCs w:val="16"/>
              </w:rPr>
              <w:t>2.3.1 Joint Programme coordination, resource mobilization, knowledge sharing and support to UN corporate and mandate-related issues</w:t>
            </w:r>
          </w:p>
        </w:tc>
        <w:tc>
          <w:tcPr>
            <w:tcW w:w="1276" w:type="dxa"/>
            <w:vAlign w:val="bottom"/>
          </w:tcPr>
          <w:p w:rsidR="00F777A6" w:rsidRPr="00D57439" w:rsidRDefault="00DD438F" w:rsidP="00F777A6">
            <w:pPr>
              <w:jc w:val="right"/>
              <w:rPr>
                <w:rFonts w:ascii="Verdana" w:hAnsi="Verdana"/>
                <w:sz w:val="15"/>
                <w:szCs w:val="15"/>
              </w:rPr>
            </w:pPr>
            <w:r>
              <w:rPr>
                <w:rFonts w:ascii="Verdana" w:hAnsi="Verdana"/>
                <w:sz w:val="15"/>
                <w:szCs w:val="15"/>
              </w:rPr>
              <w:t>15,428.83</w:t>
            </w:r>
          </w:p>
        </w:tc>
        <w:tc>
          <w:tcPr>
            <w:tcW w:w="1134" w:type="dxa"/>
            <w:vAlign w:val="bottom"/>
          </w:tcPr>
          <w:p w:rsidR="00F777A6" w:rsidRPr="00DD438F" w:rsidRDefault="00DD438F" w:rsidP="00DD438F">
            <w:pPr>
              <w:jc w:val="right"/>
              <w:rPr>
                <w:rFonts w:ascii="Verdana" w:hAnsi="Verdana"/>
                <w:sz w:val="15"/>
                <w:szCs w:val="15"/>
              </w:rPr>
            </w:pPr>
            <w:r w:rsidRPr="00DD438F">
              <w:rPr>
                <w:rFonts w:ascii="Verdana" w:hAnsi="Verdana"/>
                <w:sz w:val="15"/>
                <w:szCs w:val="15"/>
              </w:rPr>
              <w:t xml:space="preserve">           2,602.68</w:t>
            </w:r>
          </w:p>
        </w:tc>
        <w:tc>
          <w:tcPr>
            <w:tcW w:w="1279" w:type="dxa"/>
            <w:vAlign w:val="bottom"/>
          </w:tcPr>
          <w:p w:rsidR="00F777A6" w:rsidRPr="0079339B" w:rsidRDefault="0079339B" w:rsidP="0079339B">
            <w:pPr>
              <w:jc w:val="right"/>
              <w:rPr>
                <w:rFonts w:ascii="Verdana" w:hAnsi="Verdana"/>
                <w:b/>
                <w:sz w:val="15"/>
                <w:szCs w:val="15"/>
              </w:rPr>
            </w:pPr>
            <w:r w:rsidRPr="0079339B">
              <w:rPr>
                <w:rFonts w:ascii="Verdana" w:hAnsi="Verdana"/>
                <w:b/>
                <w:sz w:val="15"/>
                <w:szCs w:val="15"/>
              </w:rPr>
              <w:t xml:space="preserve">                  18,031.51 </w:t>
            </w:r>
          </w:p>
        </w:tc>
      </w:tr>
      <w:tr w:rsidR="00F777A6" w:rsidRPr="00D57439" w:rsidTr="00C50F6B">
        <w:trPr>
          <w:cantSplit/>
          <w:trHeight w:val="90"/>
        </w:trPr>
        <w:tc>
          <w:tcPr>
            <w:tcW w:w="3114" w:type="dxa"/>
            <w:gridSpan w:val="2"/>
            <w:vMerge/>
          </w:tcPr>
          <w:p w:rsidR="00F777A6" w:rsidRDefault="00F777A6" w:rsidP="00F777A6">
            <w:pPr>
              <w:rPr>
                <w:rFonts w:ascii="Verdana" w:hAnsi="Verdana"/>
                <w:b/>
                <w:sz w:val="16"/>
                <w:szCs w:val="16"/>
              </w:rPr>
            </w:pPr>
          </w:p>
        </w:tc>
        <w:tc>
          <w:tcPr>
            <w:tcW w:w="830" w:type="dxa"/>
            <w:vMerge/>
            <w:shd w:val="clear" w:color="auto" w:fill="FFFFFF"/>
            <w:vAlign w:val="center"/>
          </w:tcPr>
          <w:p w:rsidR="00F777A6" w:rsidRPr="00AA4E57" w:rsidRDefault="00F777A6" w:rsidP="00F777A6">
            <w:pPr>
              <w:jc w:val="center"/>
              <w:rPr>
                <w:rFonts w:ascii="Verdana" w:hAnsi="Verdana"/>
                <w:b/>
                <w:i/>
                <w:sz w:val="16"/>
                <w:szCs w:val="16"/>
              </w:rPr>
            </w:pPr>
          </w:p>
        </w:tc>
        <w:tc>
          <w:tcPr>
            <w:tcW w:w="1260" w:type="dxa"/>
            <w:vMerge/>
            <w:vAlign w:val="center"/>
          </w:tcPr>
          <w:p w:rsidR="00F777A6" w:rsidRPr="006C6E2B" w:rsidRDefault="00F777A6" w:rsidP="00F777A6">
            <w:pPr>
              <w:jc w:val="center"/>
              <w:rPr>
                <w:rFonts w:ascii="Verdana" w:hAnsi="Verdana"/>
                <w:i/>
                <w:sz w:val="16"/>
                <w:szCs w:val="16"/>
              </w:rPr>
            </w:pPr>
          </w:p>
        </w:tc>
        <w:tc>
          <w:tcPr>
            <w:tcW w:w="990" w:type="dxa"/>
            <w:vAlign w:val="center"/>
          </w:tcPr>
          <w:p w:rsidR="00F777A6" w:rsidRPr="00AA4E57" w:rsidRDefault="00F777A6" w:rsidP="00F777A6">
            <w:pPr>
              <w:jc w:val="center"/>
              <w:rPr>
                <w:rFonts w:ascii="Verdana" w:hAnsi="Verdana"/>
                <w:b/>
                <w:i/>
                <w:sz w:val="16"/>
                <w:szCs w:val="16"/>
              </w:rPr>
            </w:pPr>
            <w:r w:rsidRPr="002E3356">
              <w:rPr>
                <w:rFonts w:ascii="Verdana" w:hAnsi="Verdana"/>
                <w:i/>
                <w:sz w:val="16"/>
                <w:szCs w:val="16"/>
              </w:rPr>
              <w:t>n/a</w:t>
            </w:r>
          </w:p>
        </w:tc>
        <w:tc>
          <w:tcPr>
            <w:tcW w:w="4574" w:type="dxa"/>
          </w:tcPr>
          <w:p w:rsidR="00F777A6" w:rsidRPr="00FB434B" w:rsidRDefault="00F777A6" w:rsidP="00F777A6">
            <w:pPr>
              <w:rPr>
                <w:rFonts w:ascii="Verdana" w:hAnsi="Verdana"/>
                <w:sz w:val="16"/>
                <w:szCs w:val="16"/>
              </w:rPr>
            </w:pPr>
            <w:r w:rsidRPr="00FB434B">
              <w:rPr>
                <w:rFonts w:ascii="Verdana" w:hAnsi="Verdana"/>
                <w:sz w:val="16"/>
                <w:szCs w:val="16"/>
              </w:rPr>
              <w:t xml:space="preserve">2.3.2 Joint communication and advocacy </w:t>
            </w:r>
          </w:p>
        </w:tc>
        <w:tc>
          <w:tcPr>
            <w:tcW w:w="1276" w:type="dxa"/>
            <w:vAlign w:val="bottom"/>
          </w:tcPr>
          <w:p w:rsidR="00F777A6" w:rsidRPr="00D57439" w:rsidRDefault="00EE6850" w:rsidP="00F777A6">
            <w:pPr>
              <w:jc w:val="right"/>
              <w:rPr>
                <w:rFonts w:ascii="Verdana" w:hAnsi="Verdana"/>
                <w:sz w:val="15"/>
                <w:szCs w:val="15"/>
              </w:rPr>
            </w:pPr>
            <w:r w:rsidRPr="00EE6850">
              <w:rPr>
                <w:rFonts w:ascii="Verdana" w:hAnsi="Verdana"/>
                <w:sz w:val="15"/>
                <w:szCs w:val="15"/>
              </w:rPr>
              <w:t>4,211.34</w:t>
            </w:r>
          </w:p>
        </w:tc>
        <w:tc>
          <w:tcPr>
            <w:tcW w:w="1134" w:type="dxa"/>
            <w:vAlign w:val="bottom"/>
          </w:tcPr>
          <w:p w:rsidR="00F777A6" w:rsidRPr="00D57439" w:rsidRDefault="00891A8D" w:rsidP="00F777A6">
            <w:pPr>
              <w:jc w:val="right"/>
              <w:rPr>
                <w:rFonts w:ascii="Verdana" w:hAnsi="Verdana"/>
                <w:sz w:val="15"/>
                <w:szCs w:val="15"/>
              </w:rPr>
            </w:pPr>
            <w:r>
              <w:rPr>
                <w:rFonts w:ascii="Verdana" w:hAnsi="Verdana"/>
                <w:sz w:val="15"/>
                <w:szCs w:val="15"/>
              </w:rPr>
              <w:t>-</w:t>
            </w:r>
          </w:p>
        </w:tc>
        <w:tc>
          <w:tcPr>
            <w:tcW w:w="1279" w:type="dxa"/>
            <w:vAlign w:val="bottom"/>
          </w:tcPr>
          <w:p w:rsidR="00F777A6" w:rsidRPr="0079339B" w:rsidRDefault="0079339B" w:rsidP="0079339B">
            <w:pPr>
              <w:jc w:val="right"/>
              <w:rPr>
                <w:rFonts w:ascii="Verdana" w:hAnsi="Verdana"/>
                <w:b/>
                <w:sz w:val="15"/>
                <w:szCs w:val="15"/>
              </w:rPr>
            </w:pPr>
            <w:r w:rsidRPr="0079339B">
              <w:rPr>
                <w:rFonts w:ascii="Verdana" w:hAnsi="Verdana"/>
                <w:b/>
                <w:sz w:val="15"/>
                <w:szCs w:val="15"/>
              </w:rPr>
              <w:t xml:space="preserve">                    4,211.34 </w:t>
            </w:r>
          </w:p>
        </w:tc>
      </w:tr>
      <w:tr w:rsidR="00110748" w:rsidRPr="00D57439" w:rsidTr="00982B59">
        <w:trPr>
          <w:cantSplit/>
          <w:trHeight w:val="188"/>
        </w:trPr>
        <w:tc>
          <w:tcPr>
            <w:tcW w:w="3114" w:type="dxa"/>
            <w:gridSpan w:val="2"/>
            <w:vMerge w:val="restart"/>
            <w:vAlign w:val="center"/>
          </w:tcPr>
          <w:p w:rsidR="00110748" w:rsidRDefault="00110748" w:rsidP="00110748">
            <w:pPr>
              <w:rPr>
                <w:rFonts w:ascii="Verdana" w:hAnsi="Verdana"/>
                <w:sz w:val="16"/>
                <w:szCs w:val="16"/>
              </w:rPr>
            </w:pPr>
            <w:r>
              <w:rPr>
                <w:rFonts w:ascii="Verdana" w:hAnsi="Verdana"/>
                <w:sz w:val="16"/>
                <w:szCs w:val="16"/>
              </w:rPr>
              <w:t>IOM</w:t>
            </w:r>
          </w:p>
        </w:tc>
        <w:tc>
          <w:tcPr>
            <w:tcW w:w="7654" w:type="dxa"/>
            <w:gridSpan w:val="4"/>
          </w:tcPr>
          <w:p w:rsidR="00110748" w:rsidRPr="00AA4E57" w:rsidRDefault="00110748" w:rsidP="00110748">
            <w:pPr>
              <w:rPr>
                <w:rFonts w:ascii="Verdana" w:hAnsi="Verdana"/>
                <w:sz w:val="16"/>
                <w:szCs w:val="16"/>
              </w:rPr>
            </w:pPr>
            <w:r>
              <w:rPr>
                <w:rFonts w:ascii="Verdana" w:hAnsi="Verdana"/>
                <w:sz w:val="16"/>
                <w:szCs w:val="16"/>
              </w:rPr>
              <w:t>Staff costs</w:t>
            </w:r>
          </w:p>
        </w:tc>
        <w:tc>
          <w:tcPr>
            <w:tcW w:w="1276" w:type="dxa"/>
            <w:vAlign w:val="bottom"/>
          </w:tcPr>
          <w:p w:rsidR="00110748" w:rsidRPr="00110748" w:rsidRDefault="00110748" w:rsidP="00110748">
            <w:pPr>
              <w:jc w:val="right"/>
              <w:rPr>
                <w:rFonts w:ascii="Verdana" w:hAnsi="Verdana"/>
                <w:sz w:val="15"/>
                <w:szCs w:val="15"/>
              </w:rPr>
            </w:pPr>
            <w:r w:rsidRPr="00110748">
              <w:rPr>
                <w:rFonts w:ascii="Verdana" w:hAnsi="Verdana"/>
                <w:sz w:val="15"/>
                <w:szCs w:val="15"/>
              </w:rPr>
              <w:t>28,215.98</w:t>
            </w:r>
          </w:p>
        </w:tc>
        <w:tc>
          <w:tcPr>
            <w:tcW w:w="1134" w:type="dxa"/>
            <w:vAlign w:val="bottom"/>
          </w:tcPr>
          <w:p w:rsidR="00110748" w:rsidRPr="00D57439" w:rsidRDefault="00110748" w:rsidP="00110748">
            <w:pPr>
              <w:jc w:val="right"/>
              <w:rPr>
                <w:rFonts w:ascii="Verdana" w:hAnsi="Verdana"/>
                <w:sz w:val="15"/>
                <w:szCs w:val="15"/>
              </w:rPr>
            </w:pPr>
            <w:r>
              <w:rPr>
                <w:rFonts w:ascii="Verdana" w:hAnsi="Verdana"/>
                <w:sz w:val="15"/>
                <w:szCs w:val="15"/>
              </w:rPr>
              <w:t>-</w:t>
            </w:r>
          </w:p>
        </w:tc>
        <w:tc>
          <w:tcPr>
            <w:tcW w:w="1279" w:type="dxa"/>
            <w:shd w:val="clear" w:color="auto" w:fill="auto"/>
            <w:vAlign w:val="bottom"/>
          </w:tcPr>
          <w:p w:rsidR="00110748" w:rsidRPr="003B7D80" w:rsidRDefault="00110748" w:rsidP="00110748">
            <w:pPr>
              <w:jc w:val="right"/>
              <w:rPr>
                <w:rFonts w:ascii="Verdana" w:hAnsi="Verdana"/>
                <w:b/>
                <w:sz w:val="15"/>
                <w:szCs w:val="15"/>
              </w:rPr>
            </w:pPr>
            <w:r w:rsidRPr="00B41249">
              <w:rPr>
                <w:rFonts w:ascii="Verdana" w:hAnsi="Verdana"/>
                <w:b/>
                <w:sz w:val="15"/>
                <w:szCs w:val="15"/>
              </w:rPr>
              <w:t>28,215.98</w:t>
            </w:r>
          </w:p>
        </w:tc>
      </w:tr>
      <w:tr w:rsidR="00110748" w:rsidRPr="00D57439" w:rsidTr="00C50F6B">
        <w:trPr>
          <w:cantSplit/>
          <w:trHeight w:val="188"/>
        </w:trPr>
        <w:tc>
          <w:tcPr>
            <w:tcW w:w="3114" w:type="dxa"/>
            <w:gridSpan w:val="2"/>
            <w:vMerge/>
            <w:vAlign w:val="center"/>
          </w:tcPr>
          <w:p w:rsidR="00110748" w:rsidRDefault="00110748" w:rsidP="00110748">
            <w:pPr>
              <w:rPr>
                <w:rFonts w:ascii="Verdana" w:hAnsi="Verdana"/>
                <w:sz w:val="16"/>
                <w:szCs w:val="16"/>
              </w:rPr>
            </w:pPr>
          </w:p>
        </w:tc>
        <w:tc>
          <w:tcPr>
            <w:tcW w:w="7654" w:type="dxa"/>
            <w:gridSpan w:val="4"/>
          </w:tcPr>
          <w:p w:rsidR="00110748" w:rsidRPr="00AA4E57" w:rsidRDefault="00110748" w:rsidP="00110748">
            <w:pPr>
              <w:rPr>
                <w:rFonts w:ascii="Verdana" w:hAnsi="Verdana"/>
                <w:sz w:val="16"/>
                <w:szCs w:val="16"/>
              </w:rPr>
            </w:pPr>
            <w:r>
              <w:rPr>
                <w:rFonts w:ascii="Verdana" w:hAnsi="Verdana"/>
                <w:sz w:val="16"/>
                <w:szCs w:val="16"/>
              </w:rPr>
              <w:t>Office costs</w:t>
            </w:r>
          </w:p>
        </w:tc>
        <w:tc>
          <w:tcPr>
            <w:tcW w:w="1276" w:type="dxa"/>
            <w:vAlign w:val="bottom"/>
          </w:tcPr>
          <w:p w:rsidR="00110748" w:rsidRPr="00110748" w:rsidRDefault="00110748" w:rsidP="00110748">
            <w:pPr>
              <w:jc w:val="right"/>
              <w:rPr>
                <w:rFonts w:ascii="Verdana" w:hAnsi="Verdana"/>
                <w:sz w:val="15"/>
                <w:szCs w:val="15"/>
              </w:rPr>
            </w:pPr>
            <w:r w:rsidRPr="00110748">
              <w:rPr>
                <w:rFonts w:ascii="Verdana" w:hAnsi="Verdana"/>
                <w:sz w:val="15"/>
                <w:szCs w:val="15"/>
              </w:rPr>
              <w:t>5,053.61</w:t>
            </w:r>
          </w:p>
        </w:tc>
        <w:tc>
          <w:tcPr>
            <w:tcW w:w="1134" w:type="dxa"/>
            <w:vAlign w:val="bottom"/>
          </w:tcPr>
          <w:p w:rsidR="00110748" w:rsidRPr="00D57439" w:rsidRDefault="00110748" w:rsidP="00110748">
            <w:pPr>
              <w:jc w:val="right"/>
              <w:rPr>
                <w:rFonts w:ascii="Verdana" w:hAnsi="Verdana"/>
                <w:sz w:val="15"/>
                <w:szCs w:val="15"/>
              </w:rPr>
            </w:pPr>
            <w:r>
              <w:rPr>
                <w:rFonts w:ascii="Verdana" w:hAnsi="Verdana"/>
                <w:sz w:val="15"/>
                <w:szCs w:val="15"/>
              </w:rPr>
              <w:t>-</w:t>
            </w:r>
          </w:p>
        </w:tc>
        <w:tc>
          <w:tcPr>
            <w:tcW w:w="1279" w:type="dxa"/>
            <w:vAlign w:val="bottom"/>
          </w:tcPr>
          <w:p w:rsidR="00110748" w:rsidRPr="003B7D80" w:rsidRDefault="00110748" w:rsidP="00110748">
            <w:pPr>
              <w:jc w:val="right"/>
              <w:rPr>
                <w:rFonts w:ascii="Verdana" w:hAnsi="Verdana"/>
                <w:b/>
                <w:sz w:val="15"/>
                <w:szCs w:val="15"/>
              </w:rPr>
            </w:pPr>
            <w:r w:rsidRPr="00E3096C">
              <w:rPr>
                <w:rFonts w:ascii="Verdana" w:hAnsi="Verdana"/>
                <w:b/>
                <w:sz w:val="15"/>
                <w:szCs w:val="15"/>
              </w:rPr>
              <w:t>5,053.61</w:t>
            </w:r>
          </w:p>
        </w:tc>
      </w:tr>
      <w:tr w:rsidR="00110748" w:rsidRPr="00D57439" w:rsidTr="00C50F6B">
        <w:trPr>
          <w:cantSplit/>
          <w:trHeight w:val="188"/>
        </w:trPr>
        <w:tc>
          <w:tcPr>
            <w:tcW w:w="3114" w:type="dxa"/>
            <w:gridSpan w:val="2"/>
            <w:vMerge w:val="restart"/>
            <w:vAlign w:val="center"/>
          </w:tcPr>
          <w:p w:rsidR="00110748" w:rsidRDefault="00110748" w:rsidP="00110748">
            <w:pPr>
              <w:rPr>
                <w:rFonts w:ascii="Verdana" w:hAnsi="Verdana"/>
                <w:sz w:val="16"/>
                <w:szCs w:val="16"/>
              </w:rPr>
            </w:pPr>
            <w:r>
              <w:rPr>
                <w:rFonts w:ascii="Verdana" w:hAnsi="Verdana"/>
                <w:sz w:val="16"/>
                <w:szCs w:val="16"/>
              </w:rPr>
              <w:t>UNDP</w:t>
            </w:r>
          </w:p>
        </w:tc>
        <w:tc>
          <w:tcPr>
            <w:tcW w:w="7654" w:type="dxa"/>
            <w:gridSpan w:val="4"/>
          </w:tcPr>
          <w:p w:rsidR="00110748" w:rsidRPr="00AA4E57" w:rsidRDefault="00110748" w:rsidP="00110748">
            <w:pPr>
              <w:rPr>
                <w:rFonts w:ascii="Verdana" w:hAnsi="Verdana"/>
                <w:sz w:val="16"/>
                <w:szCs w:val="16"/>
              </w:rPr>
            </w:pPr>
            <w:r>
              <w:rPr>
                <w:rFonts w:ascii="Verdana" w:hAnsi="Verdana"/>
                <w:sz w:val="16"/>
                <w:szCs w:val="16"/>
              </w:rPr>
              <w:t xml:space="preserve">Staff costs - UNDP </w:t>
            </w:r>
          </w:p>
        </w:tc>
        <w:tc>
          <w:tcPr>
            <w:tcW w:w="1276" w:type="dxa"/>
            <w:vAlign w:val="bottom"/>
          </w:tcPr>
          <w:p w:rsidR="00110748" w:rsidRPr="00110748" w:rsidRDefault="00110748" w:rsidP="00110748">
            <w:pPr>
              <w:jc w:val="right"/>
              <w:rPr>
                <w:rFonts w:ascii="Verdana" w:hAnsi="Verdana"/>
                <w:sz w:val="15"/>
                <w:szCs w:val="15"/>
              </w:rPr>
            </w:pPr>
            <w:r w:rsidRPr="00110748">
              <w:rPr>
                <w:rFonts w:ascii="Verdana" w:hAnsi="Verdana"/>
                <w:sz w:val="15"/>
                <w:szCs w:val="15"/>
              </w:rPr>
              <w:t>7,896.26</w:t>
            </w:r>
          </w:p>
        </w:tc>
        <w:tc>
          <w:tcPr>
            <w:tcW w:w="1134" w:type="dxa"/>
            <w:vAlign w:val="bottom"/>
          </w:tcPr>
          <w:p w:rsidR="00110748" w:rsidRPr="00D57439" w:rsidRDefault="00110748" w:rsidP="00110748">
            <w:pPr>
              <w:jc w:val="right"/>
              <w:rPr>
                <w:rFonts w:ascii="Verdana" w:hAnsi="Verdana"/>
                <w:sz w:val="15"/>
                <w:szCs w:val="15"/>
              </w:rPr>
            </w:pPr>
            <w:r>
              <w:rPr>
                <w:rFonts w:ascii="Verdana" w:hAnsi="Verdana"/>
                <w:sz w:val="15"/>
                <w:szCs w:val="15"/>
              </w:rPr>
              <w:t>-</w:t>
            </w:r>
          </w:p>
        </w:tc>
        <w:tc>
          <w:tcPr>
            <w:tcW w:w="1279" w:type="dxa"/>
            <w:vAlign w:val="bottom"/>
          </w:tcPr>
          <w:p w:rsidR="00110748" w:rsidRPr="003B7D80" w:rsidRDefault="00110748" w:rsidP="00110748">
            <w:pPr>
              <w:jc w:val="right"/>
              <w:rPr>
                <w:rFonts w:ascii="Verdana" w:hAnsi="Verdana"/>
                <w:b/>
                <w:sz w:val="15"/>
                <w:szCs w:val="15"/>
              </w:rPr>
            </w:pPr>
            <w:r w:rsidRPr="00B41249">
              <w:rPr>
                <w:rFonts w:ascii="Verdana" w:hAnsi="Verdana"/>
                <w:b/>
                <w:sz w:val="15"/>
                <w:szCs w:val="15"/>
              </w:rPr>
              <w:t>7,896.26</w:t>
            </w:r>
          </w:p>
        </w:tc>
      </w:tr>
      <w:tr w:rsidR="00110748" w:rsidRPr="00D57439" w:rsidTr="00C50F6B">
        <w:trPr>
          <w:cantSplit/>
          <w:trHeight w:val="188"/>
        </w:trPr>
        <w:tc>
          <w:tcPr>
            <w:tcW w:w="3114" w:type="dxa"/>
            <w:gridSpan w:val="2"/>
            <w:vMerge/>
            <w:vAlign w:val="center"/>
          </w:tcPr>
          <w:p w:rsidR="00110748" w:rsidRDefault="00110748" w:rsidP="00110748">
            <w:pPr>
              <w:rPr>
                <w:rFonts w:ascii="Verdana" w:hAnsi="Verdana"/>
                <w:sz w:val="16"/>
                <w:szCs w:val="16"/>
              </w:rPr>
            </w:pPr>
          </w:p>
        </w:tc>
        <w:tc>
          <w:tcPr>
            <w:tcW w:w="7654" w:type="dxa"/>
            <w:gridSpan w:val="4"/>
          </w:tcPr>
          <w:p w:rsidR="00110748" w:rsidRDefault="00110748" w:rsidP="00110748">
            <w:pPr>
              <w:rPr>
                <w:rFonts w:ascii="Verdana" w:hAnsi="Verdana"/>
                <w:sz w:val="16"/>
                <w:szCs w:val="16"/>
              </w:rPr>
            </w:pPr>
            <w:r>
              <w:rPr>
                <w:rFonts w:ascii="Verdana" w:hAnsi="Verdana"/>
                <w:sz w:val="16"/>
                <w:szCs w:val="16"/>
              </w:rPr>
              <w:t xml:space="preserve">Office costs - UNDP </w:t>
            </w:r>
          </w:p>
        </w:tc>
        <w:tc>
          <w:tcPr>
            <w:tcW w:w="1276" w:type="dxa"/>
            <w:vAlign w:val="bottom"/>
          </w:tcPr>
          <w:p w:rsidR="00110748" w:rsidRPr="00110748" w:rsidRDefault="00110748" w:rsidP="00110748">
            <w:pPr>
              <w:jc w:val="right"/>
              <w:rPr>
                <w:rFonts w:ascii="Verdana" w:hAnsi="Verdana"/>
                <w:sz w:val="15"/>
                <w:szCs w:val="15"/>
              </w:rPr>
            </w:pPr>
            <w:r w:rsidRPr="00110748">
              <w:rPr>
                <w:rFonts w:ascii="Verdana" w:hAnsi="Verdana"/>
                <w:sz w:val="15"/>
                <w:szCs w:val="15"/>
              </w:rPr>
              <w:t>947.55</w:t>
            </w:r>
          </w:p>
        </w:tc>
        <w:tc>
          <w:tcPr>
            <w:tcW w:w="1134" w:type="dxa"/>
            <w:vAlign w:val="bottom"/>
          </w:tcPr>
          <w:p w:rsidR="00110748" w:rsidRPr="00D57439" w:rsidRDefault="00110748" w:rsidP="00110748">
            <w:pPr>
              <w:jc w:val="right"/>
              <w:rPr>
                <w:rFonts w:ascii="Verdana" w:hAnsi="Verdana"/>
                <w:sz w:val="15"/>
                <w:szCs w:val="15"/>
              </w:rPr>
            </w:pPr>
            <w:r>
              <w:rPr>
                <w:rFonts w:ascii="Verdana" w:hAnsi="Verdana"/>
                <w:sz w:val="15"/>
                <w:szCs w:val="15"/>
              </w:rPr>
              <w:t>-</w:t>
            </w:r>
          </w:p>
        </w:tc>
        <w:tc>
          <w:tcPr>
            <w:tcW w:w="1279" w:type="dxa"/>
            <w:vAlign w:val="bottom"/>
          </w:tcPr>
          <w:p w:rsidR="00110748" w:rsidRPr="003B7D80" w:rsidRDefault="00110748" w:rsidP="00110748">
            <w:pPr>
              <w:jc w:val="right"/>
              <w:rPr>
                <w:rFonts w:ascii="Verdana" w:hAnsi="Verdana"/>
                <w:b/>
                <w:sz w:val="15"/>
                <w:szCs w:val="15"/>
              </w:rPr>
            </w:pPr>
            <w:r w:rsidRPr="00E3096C">
              <w:rPr>
                <w:rFonts w:ascii="Verdana" w:hAnsi="Verdana"/>
                <w:b/>
                <w:sz w:val="15"/>
                <w:szCs w:val="15"/>
              </w:rPr>
              <w:t>947.55</w:t>
            </w:r>
          </w:p>
        </w:tc>
      </w:tr>
      <w:tr w:rsidR="00F777A6" w:rsidRPr="00D57439" w:rsidTr="00C50F6B">
        <w:trPr>
          <w:cantSplit/>
          <w:trHeight w:val="188"/>
        </w:trPr>
        <w:tc>
          <w:tcPr>
            <w:tcW w:w="3114" w:type="dxa"/>
            <w:gridSpan w:val="2"/>
            <w:vMerge/>
            <w:vAlign w:val="center"/>
          </w:tcPr>
          <w:p w:rsidR="00F777A6" w:rsidRDefault="00F777A6" w:rsidP="00F777A6">
            <w:pPr>
              <w:rPr>
                <w:rFonts w:ascii="Verdana" w:hAnsi="Verdana"/>
                <w:sz w:val="16"/>
                <w:szCs w:val="16"/>
              </w:rPr>
            </w:pPr>
          </w:p>
        </w:tc>
        <w:tc>
          <w:tcPr>
            <w:tcW w:w="7654" w:type="dxa"/>
            <w:gridSpan w:val="4"/>
          </w:tcPr>
          <w:p w:rsidR="00F777A6" w:rsidRDefault="00F777A6" w:rsidP="00F777A6">
            <w:pPr>
              <w:rPr>
                <w:rFonts w:ascii="Verdana" w:hAnsi="Verdana"/>
                <w:sz w:val="16"/>
                <w:szCs w:val="16"/>
              </w:rPr>
            </w:pPr>
            <w:r>
              <w:rPr>
                <w:rFonts w:ascii="Verdana" w:hAnsi="Verdana"/>
                <w:sz w:val="16"/>
                <w:szCs w:val="16"/>
              </w:rPr>
              <w:t>Staff costs – JPM administered by UNDP</w:t>
            </w:r>
          </w:p>
        </w:tc>
        <w:tc>
          <w:tcPr>
            <w:tcW w:w="1276" w:type="dxa"/>
            <w:vAlign w:val="bottom"/>
          </w:tcPr>
          <w:p w:rsidR="00F777A6" w:rsidRPr="00D57439" w:rsidRDefault="00C43224" w:rsidP="00F777A6">
            <w:pPr>
              <w:jc w:val="right"/>
              <w:rPr>
                <w:rFonts w:ascii="Verdana" w:hAnsi="Verdana"/>
                <w:sz w:val="15"/>
                <w:szCs w:val="15"/>
              </w:rPr>
            </w:pPr>
            <w:r>
              <w:rPr>
                <w:rFonts w:ascii="Verdana" w:hAnsi="Verdana"/>
                <w:sz w:val="15"/>
                <w:szCs w:val="15"/>
              </w:rPr>
              <w:t>18,319.33</w:t>
            </w:r>
          </w:p>
        </w:tc>
        <w:tc>
          <w:tcPr>
            <w:tcW w:w="1134" w:type="dxa"/>
            <w:vAlign w:val="bottom"/>
          </w:tcPr>
          <w:p w:rsidR="00F777A6" w:rsidRPr="00D57439" w:rsidRDefault="005363F1" w:rsidP="00F777A6">
            <w:pPr>
              <w:jc w:val="right"/>
              <w:rPr>
                <w:rFonts w:ascii="Verdana" w:hAnsi="Verdana"/>
                <w:sz w:val="15"/>
                <w:szCs w:val="15"/>
              </w:rPr>
            </w:pPr>
            <w:r w:rsidRPr="005363F1">
              <w:rPr>
                <w:rFonts w:ascii="Verdana" w:hAnsi="Verdana"/>
                <w:sz w:val="15"/>
                <w:szCs w:val="15"/>
              </w:rPr>
              <w:t xml:space="preserve"> 3,158.51</w:t>
            </w:r>
          </w:p>
        </w:tc>
        <w:tc>
          <w:tcPr>
            <w:tcW w:w="1279" w:type="dxa"/>
            <w:vAlign w:val="bottom"/>
          </w:tcPr>
          <w:p w:rsidR="00F777A6" w:rsidRPr="009556E6" w:rsidRDefault="00E3096C" w:rsidP="00F777A6">
            <w:pPr>
              <w:jc w:val="right"/>
              <w:rPr>
                <w:rFonts w:ascii="Verdana" w:hAnsi="Verdana"/>
                <w:b/>
                <w:sz w:val="15"/>
                <w:szCs w:val="15"/>
              </w:rPr>
            </w:pPr>
            <w:r w:rsidRPr="00E3096C">
              <w:rPr>
                <w:rFonts w:ascii="Verdana" w:hAnsi="Verdana"/>
                <w:b/>
                <w:sz w:val="15"/>
                <w:szCs w:val="15"/>
              </w:rPr>
              <w:t>21,477.84</w:t>
            </w:r>
          </w:p>
        </w:tc>
      </w:tr>
      <w:tr w:rsidR="00F777A6" w:rsidRPr="00D57439" w:rsidTr="00C50F6B">
        <w:trPr>
          <w:cantSplit/>
          <w:trHeight w:val="188"/>
        </w:trPr>
        <w:tc>
          <w:tcPr>
            <w:tcW w:w="3114" w:type="dxa"/>
            <w:gridSpan w:val="2"/>
            <w:vMerge/>
            <w:vAlign w:val="center"/>
          </w:tcPr>
          <w:p w:rsidR="00F777A6" w:rsidRDefault="00F777A6" w:rsidP="00F777A6">
            <w:pPr>
              <w:rPr>
                <w:rFonts w:ascii="Verdana" w:hAnsi="Verdana"/>
                <w:sz w:val="16"/>
                <w:szCs w:val="16"/>
              </w:rPr>
            </w:pPr>
          </w:p>
        </w:tc>
        <w:tc>
          <w:tcPr>
            <w:tcW w:w="7654" w:type="dxa"/>
            <w:gridSpan w:val="4"/>
          </w:tcPr>
          <w:p w:rsidR="00F777A6" w:rsidRPr="00AA4E57" w:rsidRDefault="00F777A6" w:rsidP="00F777A6">
            <w:pPr>
              <w:rPr>
                <w:rFonts w:ascii="Verdana" w:hAnsi="Verdana"/>
                <w:sz w:val="16"/>
                <w:szCs w:val="16"/>
              </w:rPr>
            </w:pPr>
            <w:r>
              <w:rPr>
                <w:rFonts w:ascii="Verdana" w:hAnsi="Verdana"/>
                <w:sz w:val="16"/>
                <w:szCs w:val="16"/>
              </w:rPr>
              <w:t>Office costs – JPM administered by UNDP</w:t>
            </w:r>
          </w:p>
        </w:tc>
        <w:tc>
          <w:tcPr>
            <w:tcW w:w="1276" w:type="dxa"/>
            <w:vAlign w:val="bottom"/>
          </w:tcPr>
          <w:p w:rsidR="00F777A6" w:rsidRPr="00D57439" w:rsidRDefault="00C43224" w:rsidP="00F777A6">
            <w:pPr>
              <w:jc w:val="right"/>
              <w:rPr>
                <w:rFonts w:ascii="Verdana" w:hAnsi="Verdana"/>
                <w:sz w:val="15"/>
                <w:szCs w:val="15"/>
              </w:rPr>
            </w:pPr>
            <w:r>
              <w:rPr>
                <w:rFonts w:ascii="Verdana" w:hAnsi="Verdana"/>
                <w:sz w:val="15"/>
                <w:szCs w:val="15"/>
              </w:rPr>
              <w:t>4,169.23</w:t>
            </w:r>
          </w:p>
        </w:tc>
        <w:tc>
          <w:tcPr>
            <w:tcW w:w="1134" w:type="dxa"/>
            <w:vAlign w:val="bottom"/>
          </w:tcPr>
          <w:p w:rsidR="00F777A6" w:rsidRPr="00D57439" w:rsidRDefault="005363F1" w:rsidP="00F777A6">
            <w:pPr>
              <w:jc w:val="right"/>
              <w:rPr>
                <w:rFonts w:ascii="Verdana" w:hAnsi="Verdana"/>
                <w:sz w:val="15"/>
                <w:szCs w:val="15"/>
              </w:rPr>
            </w:pPr>
            <w:r w:rsidRPr="005363F1">
              <w:rPr>
                <w:rFonts w:ascii="Verdana" w:hAnsi="Verdana"/>
                <w:sz w:val="15"/>
                <w:szCs w:val="15"/>
              </w:rPr>
              <w:t xml:space="preserve"> 379.02</w:t>
            </w:r>
          </w:p>
        </w:tc>
        <w:tc>
          <w:tcPr>
            <w:tcW w:w="1279" w:type="dxa"/>
            <w:vAlign w:val="bottom"/>
          </w:tcPr>
          <w:p w:rsidR="00F777A6" w:rsidRPr="009556E6" w:rsidRDefault="00E3096C" w:rsidP="00F777A6">
            <w:pPr>
              <w:jc w:val="right"/>
              <w:rPr>
                <w:rFonts w:ascii="Verdana" w:hAnsi="Verdana"/>
                <w:b/>
                <w:sz w:val="15"/>
                <w:szCs w:val="15"/>
              </w:rPr>
            </w:pPr>
            <w:r w:rsidRPr="00E3096C">
              <w:rPr>
                <w:rFonts w:ascii="Verdana" w:hAnsi="Verdana"/>
                <w:b/>
                <w:sz w:val="15"/>
                <w:szCs w:val="15"/>
              </w:rPr>
              <w:t>4,548.25</w:t>
            </w:r>
          </w:p>
        </w:tc>
      </w:tr>
      <w:tr w:rsidR="00F777A6" w:rsidRPr="00D57439" w:rsidTr="00C50F6B">
        <w:trPr>
          <w:cantSplit/>
          <w:trHeight w:val="188"/>
        </w:trPr>
        <w:tc>
          <w:tcPr>
            <w:tcW w:w="3114" w:type="dxa"/>
            <w:gridSpan w:val="2"/>
            <w:vMerge w:val="restart"/>
            <w:vAlign w:val="center"/>
          </w:tcPr>
          <w:p w:rsidR="00F777A6" w:rsidRDefault="00F777A6" w:rsidP="00F777A6">
            <w:pPr>
              <w:rPr>
                <w:rFonts w:ascii="Verdana" w:hAnsi="Verdana"/>
                <w:sz w:val="16"/>
                <w:szCs w:val="16"/>
              </w:rPr>
            </w:pPr>
            <w:r>
              <w:rPr>
                <w:rFonts w:ascii="Verdana" w:hAnsi="Verdana"/>
                <w:sz w:val="16"/>
                <w:szCs w:val="16"/>
              </w:rPr>
              <w:t>UNFPA</w:t>
            </w:r>
          </w:p>
        </w:tc>
        <w:tc>
          <w:tcPr>
            <w:tcW w:w="7654" w:type="dxa"/>
            <w:gridSpan w:val="4"/>
          </w:tcPr>
          <w:p w:rsidR="00F777A6" w:rsidRPr="00AA4E57" w:rsidRDefault="00F777A6" w:rsidP="00F777A6">
            <w:pPr>
              <w:rPr>
                <w:rFonts w:ascii="Verdana" w:hAnsi="Verdana"/>
                <w:sz w:val="16"/>
                <w:szCs w:val="16"/>
              </w:rPr>
            </w:pPr>
            <w:r>
              <w:rPr>
                <w:rFonts w:ascii="Verdana" w:hAnsi="Verdana"/>
                <w:sz w:val="16"/>
                <w:szCs w:val="16"/>
              </w:rPr>
              <w:t>Staff costs</w:t>
            </w:r>
          </w:p>
        </w:tc>
        <w:tc>
          <w:tcPr>
            <w:tcW w:w="1276" w:type="dxa"/>
            <w:vAlign w:val="bottom"/>
          </w:tcPr>
          <w:p w:rsidR="00F777A6" w:rsidRPr="00D57439" w:rsidRDefault="00C43224" w:rsidP="00F777A6">
            <w:pPr>
              <w:jc w:val="right"/>
              <w:rPr>
                <w:rFonts w:ascii="Verdana" w:hAnsi="Verdana"/>
                <w:sz w:val="15"/>
                <w:szCs w:val="15"/>
              </w:rPr>
            </w:pPr>
            <w:r>
              <w:rPr>
                <w:rFonts w:ascii="Verdana" w:hAnsi="Verdana"/>
                <w:sz w:val="15"/>
                <w:szCs w:val="15"/>
              </w:rPr>
              <w:t>27,557.96</w:t>
            </w:r>
          </w:p>
        </w:tc>
        <w:tc>
          <w:tcPr>
            <w:tcW w:w="1134" w:type="dxa"/>
            <w:vAlign w:val="bottom"/>
          </w:tcPr>
          <w:p w:rsidR="00F777A6" w:rsidRPr="00D57439" w:rsidRDefault="00C43224" w:rsidP="00F777A6">
            <w:pPr>
              <w:jc w:val="right"/>
              <w:rPr>
                <w:rFonts w:ascii="Verdana" w:hAnsi="Verdana"/>
                <w:sz w:val="15"/>
                <w:szCs w:val="15"/>
              </w:rPr>
            </w:pPr>
            <w:r w:rsidRPr="00C43224">
              <w:rPr>
                <w:rFonts w:ascii="Verdana" w:hAnsi="Verdana"/>
                <w:sz w:val="15"/>
                <w:szCs w:val="15"/>
              </w:rPr>
              <w:t>9,185.99</w:t>
            </w:r>
          </w:p>
        </w:tc>
        <w:tc>
          <w:tcPr>
            <w:tcW w:w="1279" w:type="dxa"/>
            <w:vAlign w:val="bottom"/>
          </w:tcPr>
          <w:p w:rsidR="00F777A6" w:rsidRPr="009556E6" w:rsidRDefault="00E3096C" w:rsidP="00F777A6">
            <w:pPr>
              <w:jc w:val="right"/>
              <w:rPr>
                <w:rFonts w:ascii="Verdana" w:hAnsi="Verdana"/>
                <w:b/>
                <w:sz w:val="15"/>
                <w:szCs w:val="15"/>
              </w:rPr>
            </w:pPr>
            <w:r w:rsidRPr="00E3096C">
              <w:rPr>
                <w:rFonts w:ascii="Verdana" w:hAnsi="Verdana"/>
                <w:b/>
                <w:sz w:val="15"/>
                <w:szCs w:val="15"/>
              </w:rPr>
              <w:t xml:space="preserve"> 36,743.94</w:t>
            </w:r>
          </w:p>
        </w:tc>
      </w:tr>
      <w:tr w:rsidR="00F777A6" w:rsidRPr="00D57439" w:rsidTr="00C50F6B">
        <w:trPr>
          <w:cantSplit/>
          <w:trHeight w:val="188"/>
        </w:trPr>
        <w:tc>
          <w:tcPr>
            <w:tcW w:w="3114" w:type="dxa"/>
            <w:gridSpan w:val="2"/>
            <w:vMerge/>
          </w:tcPr>
          <w:p w:rsidR="00F777A6" w:rsidRDefault="00F777A6" w:rsidP="00F777A6">
            <w:pPr>
              <w:rPr>
                <w:rFonts w:ascii="Verdana" w:hAnsi="Verdana"/>
                <w:sz w:val="16"/>
                <w:szCs w:val="16"/>
              </w:rPr>
            </w:pPr>
          </w:p>
        </w:tc>
        <w:tc>
          <w:tcPr>
            <w:tcW w:w="7654" w:type="dxa"/>
            <w:gridSpan w:val="4"/>
          </w:tcPr>
          <w:p w:rsidR="00F777A6" w:rsidRPr="00AA4E57" w:rsidRDefault="00F777A6" w:rsidP="00F777A6">
            <w:pPr>
              <w:rPr>
                <w:rFonts w:ascii="Verdana" w:hAnsi="Verdana"/>
                <w:sz w:val="16"/>
                <w:szCs w:val="16"/>
              </w:rPr>
            </w:pPr>
            <w:r>
              <w:rPr>
                <w:rFonts w:ascii="Verdana" w:hAnsi="Verdana"/>
                <w:sz w:val="16"/>
                <w:szCs w:val="16"/>
              </w:rPr>
              <w:t>Office costs</w:t>
            </w:r>
          </w:p>
        </w:tc>
        <w:tc>
          <w:tcPr>
            <w:tcW w:w="1276" w:type="dxa"/>
            <w:vAlign w:val="bottom"/>
          </w:tcPr>
          <w:p w:rsidR="00F777A6" w:rsidRPr="00D57439" w:rsidRDefault="00C43224" w:rsidP="00F777A6">
            <w:pPr>
              <w:jc w:val="right"/>
              <w:rPr>
                <w:rFonts w:ascii="Verdana" w:hAnsi="Verdana"/>
                <w:sz w:val="15"/>
                <w:szCs w:val="15"/>
              </w:rPr>
            </w:pPr>
            <w:r>
              <w:rPr>
                <w:rFonts w:ascii="Verdana" w:hAnsi="Verdana"/>
                <w:sz w:val="15"/>
                <w:szCs w:val="15"/>
              </w:rPr>
              <w:t>5,527.38</w:t>
            </w:r>
          </w:p>
        </w:tc>
        <w:tc>
          <w:tcPr>
            <w:tcW w:w="1134" w:type="dxa"/>
            <w:vAlign w:val="bottom"/>
          </w:tcPr>
          <w:p w:rsidR="00F777A6" w:rsidRPr="00D57439" w:rsidRDefault="00C43224" w:rsidP="00F777A6">
            <w:pPr>
              <w:jc w:val="right"/>
              <w:rPr>
                <w:rFonts w:ascii="Verdana" w:hAnsi="Verdana"/>
                <w:sz w:val="15"/>
                <w:szCs w:val="15"/>
              </w:rPr>
            </w:pPr>
            <w:r w:rsidRPr="00C43224">
              <w:rPr>
                <w:rFonts w:ascii="Verdana" w:hAnsi="Verdana"/>
                <w:sz w:val="15"/>
                <w:szCs w:val="15"/>
              </w:rPr>
              <w:t>1,842.46</w:t>
            </w:r>
          </w:p>
        </w:tc>
        <w:tc>
          <w:tcPr>
            <w:tcW w:w="1279" w:type="dxa"/>
            <w:vAlign w:val="bottom"/>
          </w:tcPr>
          <w:p w:rsidR="00F777A6" w:rsidRPr="009556E6" w:rsidRDefault="00E3096C" w:rsidP="00F777A6">
            <w:pPr>
              <w:jc w:val="right"/>
              <w:rPr>
                <w:rFonts w:ascii="Verdana" w:hAnsi="Verdana"/>
                <w:b/>
                <w:sz w:val="15"/>
                <w:szCs w:val="15"/>
              </w:rPr>
            </w:pPr>
            <w:r w:rsidRPr="00E3096C">
              <w:rPr>
                <w:rFonts w:ascii="Verdana" w:hAnsi="Verdana"/>
                <w:b/>
                <w:sz w:val="15"/>
                <w:szCs w:val="15"/>
              </w:rPr>
              <w:t xml:space="preserve"> 7,369.85</w:t>
            </w:r>
          </w:p>
        </w:tc>
      </w:tr>
      <w:tr w:rsidR="002A732C" w:rsidRPr="00E371C2" w:rsidTr="00C50F6B">
        <w:trPr>
          <w:cantSplit/>
          <w:trHeight w:val="188"/>
        </w:trPr>
        <w:tc>
          <w:tcPr>
            <w:tcW w:w="3114" w:type="dxa"/>
            <w:gridSpan w:val="2"/>
            <w:vMerge w:val="restart"/>
            <w:shd w:val="clear" w:color="auto" w:fill="D9D9D9" w:themeFill="background1" w:themeFillShade="D9"/>
            <w:vAlign w:val="center"/>
          </w:tcPr>
          <w:p w:rsidR="002A732C" w:rsidRPr="001B0039" w:rsidRDefault="002A732C" w:rsidP="002A732C">
            <w:pPr>
              <w:rPr>
                <w:rFonts w:ascii="Verdana" w:hAnsi="Verdana"/>
                <w:b/>
                <w:sz w:val="16"/>
                <w:szCs w:val="16"/>
              </w:rPr>
            </w:pPr>
            <w:r w:rsidRPr="001B0039">
              <w:rPr>
                <w:rFonts w:ascii="Verdana" w:hAnsi="Verdana"/>
                <w:b/>
                <w:sz w:val="16"/>
                <w:szCs w:val="16"/>
              </w:rPr>
              <w:t>IOM</w:t>
            </w:r>
          </w:p>
        </w:tc>
        <w:tc>
          <w:tcPr>
            <w:tcW w:w="7654" w:type="dxa"/>
            <w:gridSpan w:val="4"/>
            <w:shd w:val="clear" w:color="auto" w:fill="D9D9D9" w:themeFill="background1" w:themeFillShade="D9"/>
          </w:tcPr>
          <w:p w:rsidR="002A732C" w:rsidRPr="00AA4E57" w:rsidRDefault="002A732C" w:rsidP="002A732C">
            <w:pPr>
              <w:rPr>
                <w:rFonts w:ascii="Verdana" w:hAnsi="Verdana"/>
                <w:sz w:val="16"/>
                <w:szCs w:val="16"/>
              </w:rPr>
            </w:pPr>
            <w:r w:rsidRPr="00AA4E57">
              <w:rPr>
                <w:rFonts w:ascii="Verdana" w:hAnsi="Verdana"/>
                <w:sz w:val="16"/>
                <w:szCs w:val="16"/>
              </w:rPr>
              <w:t>Programme</w:t>
            </w:r>
            <w:r>
              <w:rPr>
                <w:rFonts w:ascii="Verdana" w:hAnsi="Verdana"/>
                <w:sz w:val="16"/>
                <w:szCs w:val="16"/>
              </w:rPr>
              <w:t xml:space="preserve"> Cost **</w:t>
            </w:r>
            <w:r w:rsidRPr="00AA4E57">
              <w:rPr>
                <w:rFonts w:ascii="Verdana" w:hAnsi="Verdana"/>
                <w:sz w:val="16"/>
                <w:szCs w:val="16"/>
              </w:rPr>
              <w:t xml:space="preserve"> </w:t>
            </w:r>
          </w:p>
        </w:tc>
        <w:tc>
          <w:tcPr>
            <w:tcW w:w="1276" w:type="dxa"/>
            <w:shd w:val="clear" w:color="auto" w:fill="D9D9D9" w:themeFill="background1" w:themeFillShade="D9"/>
            <w:vAlign w:val="bottom"/>
          </w:tcPr>
          <w:p w:rsidR="002A732C" w:rsidRPr="00D57439" w:rsidRDefault="002A732C" w:rsidP="002A732C">
            <w:pPr>
              <w:jc w:val="right"/>
              <w:rPr>
                <w:rFonts w:ascii="Verdana" w:hAnsi="Verdana"/>
                <w:sz w:val="15"/>
                <w:szCs w:val="15"/>
              </w:rPr>
            </w:pPr>
            <w:r w:rsidRPr="001D2346">
              <w:rPr>
                <w:rFonts w:ascii="Verdana" w:hAnsi="Verdana"/>
                <w:sz w:val="15"/>
                <w:szCs w:val="15"/>
              </w:rPr>
              <w:t>119,250.41</w:t>
            </w:r>
          </w:p>
        </w:tc>
        <w:tc>
          <w:tcPr>
            <w:tcW w:w="1134" w:type="dxa"/>
            <w:shd w:val="clear" w:color="auto" w:fill="D9D9D9" w:themeFill="background1" w:themeFillShade="D9"/>
            <w:vAlign w:val="bottom"/>
          </w:tcPr>
          <w:p w:rsidR="002A732C" w:rsidRPr="00D57439" w:rsidRDefault="002A732C" w:rsidP="002A732C">
            <w:pPr>
              <w:jc w:val="right"/>
              <w:rPr>
                <w:rFonts w:ascii="Verdana" w:hAnsi="Verdana"/>
                <w:sz w:val="15"/>
                <w:szCs w:val="15"/>
              </w:rPr>
            </w:pPr>
            <w:r>
              <w:rPr>
                <w:rFonts w:ascii="Verdana" w:hAnsi="Verdana"/>
                <w:sz w:val="15"/>
                <w:szCs w:val="15"/>
              </w:rPr>
              <w:t>-</w:t>
            </w:r>
          </w:p>
        </w:tc>
        <w:tc>
          <w:tcPr>
            <w:tcW w:w="1279" w:type="dxa"/>
            <w:shd w:val="clear" w:color="auto" w:fill="D9D9D9" w:themeFill="background1" w:themeFillShade="D9"/>
            <w:vAlign w:val="bottom"/>
          </w:tcPr>
          <w:p w:rsidR="002A732C" w:rsidRPr="001214FE" w:rsidRDefault="002A732C" w:rsidP="002A732C">
            <w:pPr>
              <w:jc w:val="right"/>
              <w:rPr>
                <w:rFonts w:ascii="Verdana" w:hAnsi="Verdana"/>
                <w:sz w:val="15"/>
                <w:szCs w:val="15"/>
              </w:rPr>
            </w:pPr>
            <w:r w:rsidRPr="001D2346">
              <w:rPr>
                <w:rFonts w:ascii="Verdana" w:hAnsi="Verdana"/>
                <w:sz w:val="15"/>
                <w:szCs w:val="15"/>
              </w:rPr>
              <w:t>119,250.41</w:t>
            </w:r>
          </w:p>
        </w:tc>
      </w:tr>
      <w:tr w:rsidR="002A732C" w:rsidRPr="00E371C2" w:rsidTr="00C50F6B">
        <w:trPr>
          <w:cantSplit/>
          <w:trHeight w:val="152"/>
        </w:trPr>
        <w:tc>
          <w:tcPr>
            <w:tcW w:w="3114" w:type="dxa"/>
            <w:gridSpan w:val="2"/>
            <w:vMerge/>
            <w:shd w:val="clear" w:color="auto" w:fill="D9D9D9" w:themeFill="background1" w:themeFillShade="D9"/>
            <w:vAlign w:val="center"/>
          </w:tcPr>
          <w:p w:rsidR="002A732C" w:rsidRPr="00AA4E57" w:rsidRDefault="002A732C" w:rsidP="002A732C">
            <w:pPr>
              <w:rPr>
                <w:rFonts w:ascii="Verdana" w:hAnsi="Verdana"/>
                <w:sz w:val="16"/>
                <w:szCs w:val="16"/>
              </w:rPr>
            </w:pPr>
          </w:p>
        </w:tc>
        <w:tc>
          <w:tcPr>
            <w:tcW w:w="7654" w:type="dxa"/>
            <w:gridSpan w:val="4"/>
            <w:shd w:val="clear" w:color="auto" w:fill="D9D9D9" w:themeFill="background1" w:themeFillShade="D9"/>
          </w:tcPr>
          <w:p w:rsidR="002A732C" w:rsidRPr="00AA4E57" w:rsidRDefault="002A732C" w:rsidP="002A732C">
            <w:pPr>
              <w:rPr>
                <w:rFonts w:ascii="Verdana" w:hAnsi="Verdana"/>
                <w:sz w:val="16"/>
                <w:szCs w:val="16"/>
              </w:rPr>
            </w:pPr>
            <w:r>
              <w:rPr>
                <w:rFonts w:ascii="Verdana" w:hAnsi="Verdana"/>
                <w:sz w:val="16"/>
                <w:szCs w:val="16"/>
              </w:rPr>
              <w:t>Indirect Support Cost**</w:t>
            </w:r>
          </w:p>
        </w:tc>
        <w:tc>
          <w:tcPr>
            <w:tcW w:w="1276" w:type="dxa"/>
            <w:shd w:val="clear" w:color="auto" w:fill="D9D9D9" w:themeFill="background1" w:themeFillShade="D9"/>
            <w:vAlign w:val="bottom"/>
          </w:tcPr>
          <w:p w:rsidR="002A732C" w:rsidRPr="00D57439" w:rsidRDefault="002A732C" w:rsidP="002A732C">
            <w:pPr>
              <w:jc w:val="right"/>
              <w:rPr>
                <w:rFonts w:ascii="Verdana" w:hAnsi="Verdana"/>
                <w:sz w:val="15"/>
                <w:szCs w:val="15"/>
              </w:rPr>
            </w:pPr>
            <w:r w:rsidRPr="001D2346">
              <w:rPr>
                <w:rFonts w:ascii="Verdana" w:hAnsi="Verdana"/>
                <w:sz w:val="15"/>
                <w:szCs w:val="15"/>
              </w:rPr>
              <w:t>8,347.53</w:t>
            </w:r>
          </w:p>
        </w:tc>
        <w:tc>
          <w:tcPr>
            <w:tcW w:w="1134" w:type="dxa"/>
            <w:shd w:val="clear" w:color="auto" w:fill="D9D9D9" w:themeFill="background1" w:themeFillShade="D9"/>
            <w:vAlign w:val="bottom"/>
          </w:tcPr>
          <w:p w:rsidR="002A732C" w:rsidRPr="00D57439" w:rsidRDefault="002A732C" w:rsidP="002A732C">
            <w:pPr>
              <w:jc w:val="right"/>
              <w:rPr>
                <w:rFonts w:ascii="Verdana" w:hAnsi="Verdana"/>
                <w:sz w:val="15"/>
                <w:szCs w:val="15"/>
              </w:rPr>
            </w:pPr>
            <w:r>
              <w:rPr>
                <w:rFonts w:ascii="Verdana" w:hAnsi="Verdana"/>
                <w:sz w:val="15"/>
                <w:szCs w:val="15"/>
              </w:rPr>
              <w:t>-</w:t>
            </w:r>
          </w:p>
        </w:tc>
        <w:tc>
          <w:tcPr>
            <w:tcW w:w="1279" w:type="dxa"/>
            <w:shd w:val="clear" w:color="auto" w:fill="D9D9D9" w:themeFill="background1" w:themeFillShade="D9"/>
            <w:vAlign w:val="bottom"/>
          </w:tcPr>
          <w:p w:rsidR="002A732C" w:rsidRPr="001214FE" w:rsidRDefault="002A732C" w:rsidP="002A732C">
            <w:pPr>
              <w:jc w:val="right"/>
              <w:rPr>
                <w:rFonts w:ascii="Verdana" w:hAnsi="Verdana"/>
                <w:sz w:val="15"/>
                <w:szCs w:val="15"/>
              </w:rPr>
            </w:pPr>
            <w:r w:rsidRPr="001D2346">
              <w:rPr>
                <w:rFonts w:ascii="Verdana" w:hAnsi="Verdana"/>
                <w:sz w:val="15"/>
                <w:szCs w:val="15"/>
              </w:rPr>
              <w:t>8,347.53</w:t>
            </w:r>
          </w:p>
        </w:tc>
      </w:tr>
      <w:tr w:rsidR="002A732C" w:rsidRPr="00E371C2" w:rsidTr="00C50F6B">
        <w:trPr>
          <w:cantSplit/>
          <w:trHeight w:val="98"/>
        </w:trPr>
        <w:tc>
          <w:tcPr>
            <w:tcW w:w="3114" w:type="dxa"/>
            <w:gridSpan w:val="2"/>
            <w:vMerge/>
            <w:shd w:val="clear" w:color="auto" w:fill="D9D9D9" w:themeFill="background1" w:themeFillShade="D9"/>
            <w:vAlign w:val="center"/>
          </w:tcPr>
          <w:p w:rsidR="002A732C" w:rsidRDefault="002A732C" w:rsidP="002A732C">
            <w:pPr>
              <w:rPr>
                <w:rFonts w:ascii="Verdana" w:hAnsi="Verdana"/>
                <w:sz w:val="16"/>
                <w:szCs w:val="16"/>
              </w:rPr>
            </w:pPr>
          </w:p>
        </w:tc>
        <w:tc>
          <w:tcPr>
            <w:tcW w:w="7654" w:type="dxa"/>
            <w:gridSpan w:val="4"/>
            <w:shd w:val="clear" w:color="auto" w:fill="BFBFBF" w:themeFill="background1" w:themeFillShade="BF"/>
          </w:tcPr>
          <w:p w:rsidR="002A732C" w:rsidRPr="00F25330" w:rsidRDefault="002A732C" w:rsidP="002A732C">
            <w:pPr>
              <w:rPr>
                <w:rFonts w:ascii="Verdana" w:hAnsi="Verdana"/>
                <w:b/>
                <w:sz w:val="16"/>
                <w:szCs w:val="16"/>
              </w:rPr>
            </w:pPr>
            <w:r w:rsidRPr="00F25330">
              <w:rPr>
                <w:rFonts w:ascii="Verdana" w:hAnsi="Verdana"/>
                <w:b/>
                <w:sz w:val="16"/>
                <w:szCs w:val="16"/>
              </w:rPr>
              <w:t>Total</w:t>
            </w:r>
          </w:p>
        </w:tc>
        <w:tc>
          <w:tcPr>
            <w:tcW w:w="1276" w:type="dxa"/>
            <w:shd w:val="clear" w:color="auto" w:fill="BFBFBF" w:themeFill="background1" w:themeFillShade="BF"/>
            <w:vAlign w:val="bottom"/>
          </w:tcPr>
          <w:p w:rsidR="002A732C" w:rsidRPr="00D57439" w:rsidRDefault="002A732C" w:rsidP="002A732C">
            <w:pPr>
              <w:jc w:val="right"/>
              <w:rPr>
                <w:rFonts w:ascii="Verdana" w:hAnsi="Verdana"/>
                <w:b/>
                <w:sz w:val="15"/>
                <w:szCs w:val="15"/>
              </w:rPr>
            </w:pPr>
            <w:r w:rsidRPr="00186E80">
              <w:rPr>
                <w:rFonts w:ascii="Verdana" w:hAnsi="Verdana"/>
                <w:b/>
                <w:sz w:val="15"/>
                <w:szCs w:val="15"/>
              </w:rPr>
              <w:t>127,597.94</w:t>
            </w:r>
          </w:p>
        </w:tc>
        <w:tc>
          <w:tcPr>
            <w:tcW w:w="1134" w:type="dxa"/>
            <w:shd w:val="clear" w:color="auto" w:fill="BFBFBF" w:themeFill="background1" w:themeFillShade="BF"/>
            <w:vAlign w:val="bottom"/>
          </w:tcPr>
          <w:p w:rsidR="002A732C" w:rsidRPr="00D57439" w:rsidRDefault="002A732C" w:rsidP="002A732C">
            <w:pPr>
              <w:jc w:val="right"/>
              <w:rPr>
                <w:rFonts w:ascii="Verdana" w:hAnsi="Verdana"/>
                <w:b/>
                <w:sz w:val="15"/>
                <w:szCs w:val="15"/>
              </w:rPr>
            </w:pPr>
            <w:r>
              <w:rPr>
                <w:rFonts w:ascii="Verdana" w:hAnsi="Verdana"/>
                <w:b/>
                <w:sz w:val="15"/>
                <w:szCs w:val="15"/>
              </w:rPr>
              <w:t>-</w:t>
            </w:r>
          </w:p>
        </w:tc>
        <w:tc>
          <w:tcPr>
            <w:tcW w:w="1279" w:type="dxa"/>
            <w:shd w:val="clear" w:color="auto" w:fill="BFBFBF" w:themeFill="background1" w:themeFillShade="BF"/>
            <w:vAlign w:val="bottom"/>
          </w:tcPr>
          <w:p w:rsidR="002A732C" w:rsidRPr="00E371C2" w:rsidRDefault="002A732C" w:rsidP="002A732C">
            <w:pPr>
              <w:jc w:val="right"/>
              <w:rPr>
                <w:rFonts w:ascii="Verdana" w:hAnsi="Verdana"/>
                <w:b/>
                <w:sz w:val="15"/>
                <w:szCs w:val="15"/>
              </w:rPr>
            </w:pPr>
            <w:r w:rsidRPr="00186E80">
              <w:rPr>
                <w:rFonts w:ascii="Verdana" w:hAnsi="Verdana"/>
                <w:b/>
                <w:sz w:val="15"/>
                <w:szCs w:val="15"/>
              </w:rPr>
              <w:t>127,597.94</w:t>
            </w:r>
          </w:p>
        </w:tc>
      </w:tr>
      <w:tr w:rsidR="004250E1" w:rsidRPr="00E371C2" w:rsidTr="000F6D88">
        <w:trPr>
          <w:cantSplit/>
          <w:trHeight w:val="98"/>
        </w:trPr>
        <w:tc>
          <w:tcPr>
            <w:tcW w:w="1413" w:type="dxa"/>
            <w:vMerge w:val="restart"/>
            <w:shd w:val="clear" w:color="auto" w:fill="D9D9D9" w:themeFill="background1" w:themeFillShade="D9"/>
            <w:vAlign w:val="center"/>
          </w:tcPr>
          <w:p w:rsidR="004250E1" w:rsidRPr="006D7448" w:rsidRDefault="004250E1" w:rsidP="004250E1">
            <w:pPr>
              <w:rPr>
                <w:rFonts w:ascii="Verdana" w:hAnsi="Verdana"/>
                <w:b/>
                <w:sz w:val="16"/>
                <w:szCs w:val="16"/>
              </w:rPr>
            </w:pPr>
            <w:r w:rsidRPr="006D7448">
              <w:rPr>
                <w:rFonts w:ascii="Verdana" w:hAnsi="Verdana"/>
                <w:b/>
                <w:sz w:val="16"/>
                <w:szCs w:val="16"/>
              </w:rPr>
              <w:t>UNDP</w:t>
            </w:r>
          </w:p>
        </w:tc>
        <w:tc>
          <w:tcPr>
            <w:tcW w:w="1701" w:type="dxa"/>
            <w:vMerge w:val="restart"/>
            <w:shd w:val="clear" w:color="auto" w:fill="D9D9D9" w:themeFill="background1" w:themeFillShade="D9"/>
            <w:vAlign w:val="center"/>
          </w:tcPr>
          <w:p w:rsidR="004250E1" w:rsidRPr="00AA4E57" w:rsidRDefault="004250E1" w:rsidP="004250E1">
            <w:pPr>
              <w:jc w:val="center"/>
              <w:rPr>
                <w:rFonts w:ascii="Verdana" w:hAnsi="Verdana"/>
                <w:sz w:val="16"/>
                <w:szCs w:val="16"/>
              </w:rPr>
            </w:pPr>
            <w:r>
              <w:rPr>
                <w:rFonts w:ascii="Verdana" w:hAnsi="Verdana"/>
                <w:sz w:val="16"/>
                <w:szCs w:val="16"/>
              </w:rPr>
              <w:t xml:space="preserve">UNDP </w:t>
            </w:r>
          </w:p>
        </w:tc>
        <w:tc>
          <w:tcPr>
            <w:tcW w:w="7654" w:type="dxa"/>
            <w:gridSpan w:val="4"/>
            <w:shd w:val="clear" w:color="auto" w:fill="D9D9D9" w:themeFill="background1" w:themeFillShade="D9"/>
            <w:vAlign w:val="bottom"/>
          </w:tcPr>
          <w:p w:rsidR="004250E1" w:rsidRPr="00AA4E57" w:rsidRDefault="004250E1" w:rsidP="004250E1">
            <w:pPr>
              <w:rPr>
                <w:rFonts w:ascii="Verdana" w:hAnsi="Verdana"/>
                <w:b/>
                <w:i/>
                <w:sz w:val="16"/>
                <w:szCs w:val="16"/>
              </w:rPr>
            </w:pPr>
            <w:r w:rsidRPr="001D2346">
              <w:rPr>
                <w:rFonts w:ascii="Verdana" w:hAnsi="Verdana"/>
                <w:sz w:val="15"/>
                <w:szCs w:val="15"/>
              </w:rPr>
              <w:t>39,376.03</w:t>
            </w:r>
          </w:p>
        </w:tc>
        <w:tc>
          <w:tcPr>
            <w:tcW w:w="1276" w:type="dxa"/>
            <w:shd w:val="clear" w:color="auto" w:fill="D9D9D9" w:themeFill="background1" w:themeFillShade="D9"/>
            <w:vAlign w:val="bottom"/>
          </w:tcPr>
          <w:p w:rsidR="004250E1" w:rsidRPr="00D57439" w:rsidRDefault="004250E1" w:rsidP="004250E1">
            <w:pPr>
              <w:jc w:val="right"/>
              <w:rPr>
                <w:rFonts w:ascii="Verdana" w:hAnsi="Verdana"/>
                <w:sz w:val="15"/>
                <w:szCs w:val="15"/>
              </w:rPr>
            </w:pPr>
            <w:r w:rsidRPr="001D2346">
              <w:rPr>
                <w:rFonts w:ascii="Verdana" w:hAnsi="Verdana"/>
                <w:sz w:val="15"/>
                <w:szCs w:val="15"/>
              </w:rPr>
              <w:t>39,376.03</w:t>
            </w:r>
          </w:p>
        </w:tc>
        <w:tc>
          <w:tcPr>
            <w:tcW w:w="1134" w:type="dxa"/>
            <w:shd w:val="clear" w:color="auto" w:fill="D9D9D9" w:themeFill="background1" w:themeFillShade="D9"/>
            <w:vAlign w:val="bottom"/>
          </w:tcPr>
          <w:p w:rsidR="004250E1" w:rsidRPr="00D57439" w:rsidRDefault="004250E1" w:rsidP="004250E1">
            <w:pPr>
              <w:jc w:val="right"/>
              <w:rPr>
                <w:rFonts w:ascii="Verdana" w:hAnsi="Verdana"/>
                <w:sz w:val="15"/>
                <w:szCs w:val="15"/>
              </w:rPr>
            </w:pPr>
            <w:r>
              <w:rPr>
                <w:rFonts w:ascii="Verdana" w:hAnsi="Verdana"/>
                <w:sz w:val="15"/>
                <w:szCs w:val="15"/>
              </w:rPr>
              <w:t>-</w:t>
            </w:r>
          </w:p>
        </w:tc>
        <w:tc>
          <w:tcPr>
            <w:tcW w:w="1279" w:type="dxa"/>
            <w:shd w:val="clear" w:color="auto" w:fill="D9D9D9" w:themeFill="background1" w:themeFillShade="D9"/>
            <w:vAlign w:val="bottom"/>
          </w:tcPr>
          <w:p w:rsidR="004250E1" w:rsidRPr="001214FE" w:rsidRDefault="004250E1" w:rsidP="004250E1">
            <w:pPr>
              <w:jc w:val="right"/>
              <w:rPr>
                <w:rFonts w:ascii="Verdana" w:hAnsi="Verdana"/>
                <w:sz w:val="15"/>
                <w:szCs w:val="15"/>
              </w:rPr>
            </w:pPr>
            <w:r w:rsidRPr="001D2346">
              <w:rPr>
                <w:rFonts w:ascii="Verdana" w:hAnsi="Verdana"/>
                <w:sz w:val="15"/>
                <w:szCs w:val="15"/>
              </w:rPr>
              <w:t>39,376.03</w:t>
            </w:r>
          </w:p>
        </w:tc>
      </w:tr>
      <w:tr w:rsidR="004250E1" w:rsidRPr="00E371C2" w:rsidTr="000F6D88">
        <w:trPr>
          <w:cantSplit/>
          <w:trHeight w:val="97"/>
        </w:trPr>
        <w:tc>
          <w:tcPr>
            <w:tcW w:w="1413" w:type="dxa"/>
            <w:vMerge/>
            <w:shd w:val="clear" w:color="auto" w:fill="D9D9D9" w:themeFill="background1" w:themeFillShade="D9"/>
          </w:tcPr>
          <w:p w:rsidR="004250E1" w:rsidRPr="00AA4E57" w:rsidRDefault="004250E1" w:rsidP="004250E1">
            <w:pPr>
              <w:rPr>
                <w:rFonts w:ascii="Verdana" w:hAnsi="Verdana"/>
                <w:sz w:val="16"/>
                <w:szCs w:val="16"/>
              </w:rPr>
            </w:pPr>
          </w:p>
        </w:tc>
        <w:tc>
          <w:tcPr>
            <w:tcW w:w="1701" w:type="dxa"/>
            <w:vMerge/>
            <w:shd w:val="clear" w:color="auto" w:fill="D9D9D9" w:themeFill="background1" w:themeFillShade="D9"/>
            <w:vAlign w:val="center"/>
          </w:tcPr>
          <w:p w:rsidR="004250E1" w:rsidRPr="00AA4E57" w:rsidRDefault="004250E1" w:rsidP="004250E1">
            <w:pPr>
              <w:jc w:val="center"/>
              <w:rPr>
                <w:rFonts w:ascii="Verdana" w:hAnsi="Verdana"/>
                <w:sz w:val="16"/>
                <w:szCs w:val="16"/>
              </w:rPr>
            </w:pPr>
          </w:p>
        </w:tc>
        <w:tc>
          <w:tcPr>
            <w:tcW w:w="7654" w:type="dxa"/>
            <w:gridSpan w:val="4"/>
            <w:shd w:val="clear" w:color="auto" w:fill="D9D9D9" w:themeFill="background1" w:themeFillShade="D9"/>
            <w:vAlign w:val="bottom"/>
          </w:tcPr>
          <w:p w:rsidR="004250E1" w:rsidRDefault="004250E1" w:rsidP="004250E1">
            <w:pPr>
              <w:rPr>
                <w:rFonts w:ascii="Verdana" w:hAnsi="Verdana"/>
                <w:sz w:val="16"/>
                <w:szCs w:val="16"/>
              </w:rPr>
            </w:pPr>
            <w:r w:rsidRPr="007C1484">
              <w:rPr>
                <w:rFonts w:ascii="Verdana" w:hAnsi="Verdana"/>
                <w:sz w:val="15"/>
                <w:szCs w:val="15"/>
              </w:rPr>
              <w:t>2,756.32</w:t>
            </w:r>
          </w:p>
        </w:tc>
        <w:tc>
          <w:tcPr>
            <w:tcW w:w="1276" w:type="dxa"/>
            <w:shd w:val="clear" w:color="auto" w:fill="D9D9D9" w:themeFill="background1" w:themeFillShade="D9"/>
            <w:vAlign w:val="bottom"/>
          </w:tcPr>
          <w:p w:rsidR="004250E1" w:rsidRPr="00D57439" w:rsidRDefault="004250E1" w:rsidP="004250E1">
            <w:pPr>
              <w:jc w:val="right"/>
              <w:rPr>
                <w:rFonts w:ascii="Verdana" w:hAnsi="Verdana"/>
                <w:sz w:val="15"/>
                <w:szCs w:val="15"/>
              </w:rPr>
            </w:pPr>
            <w:r w:rsidRPr="007C1484">
              <w:rPr>
                <w:rFonts w:ascii="Verdana" w:hAnsi="Verdana"/>
                <w:sz w:val="15"/>
                <w:szCs w:val="15"/>
              </w:rPr>
              <w:t>2,756.32</w:t>
            </w:r>
          </w:p>
        </w:tc>
        <w:tc>
          <w:tcPr>
            <w:tcW w:w="1134" w:type="dxa"/>
            <w:shd w:val="clear" w:color="auto" w:fill="D9D9D9" w:themeFill="background1" w:themeFillShade="D9"/>
            <w:vAlign w:val="bottom"/>
          </w:tcPr>
          <w:p w:rsidR="004250E1" w:rsidRPr="00D57439" w:rsidRDefault="004250E1" w:rsidP="004250E1">
            <w:pPr>
              <w:jc w:val="right"/>
              <w:rPr>
                <w:rFonts w:ascii="Verdana" w:hAnsi="Verdana"/>
                <w:sz w:val="15"/>
                <w:szCs w:val="15"/>
              </w:rPr>
            </w:pPr>
            <w:r>
              <w:rPr>
                <w:rFonts w:ascii="Verdana" w:hAnsi="Verdana"/>
                <w:sz w:val="15"/>
                <w:szCs w:val="15"/>
              </w:rPr>
              <w:t>-</w:t>
            </w:r>
          </w:p>
        </w:tc>
        <w:tc>
          <w:tcPr>
            <w:tcW w:w="1279" w:type="dxa"/>
            <w:shd w:val="clear" w:color="auto" w:fill="D9D9D9" w:themeFill="background1" w:themeFillShade="D9"/>
            <w:vAlign w:val="bottom"/>
          </w:tcPr>
          <w:p w:rsidR="004250E1" w:rsidRPr="001214FE" w:rsidRDefault="004250E1" w:rsidP="004250E1">
            <w:pPr>
              <w:jc w:val="right"/>
              <w:rPr>
                <w:rFonts w:ascii="Verdana" w:hAnsi="Verdana"/>
                <w:sz w:val="15"/>
                <w:szCs w:val="15"/>
              </w:rPr>
            </w:pPr>
            <w:r w:rsidRPr="007C1484">
              <w:rPr>
                <w:rFonts w:ascii="Verdana" w:hAnsi="Verdana"/>
                <w:sz w:val="15"/>
                <w:szCs w:val="15"/>
              </w:rPr>
              <w:t>2,756.32</w:t>
            </w:r>
          </w:p>
        </w:tc>
      </w:tr>
      <w:tr w:rsidR="004250E1" w:rsidRPr="00D57439" w:rsidTr="000F6D88">
        <w:trPr>
          <w:cantSplit/>
          <w:trHeight w:val="97"/>
        </w:trPr>
        <w:tc>
          <w:tcPr>
            <w:tcW w:w="1413" w:type="dxa"/>
            <w:vMerge/>
            <w:shd w:val="clear" w:color="auto" w:fill="D9D9D9" w:themeFill="background1" w:themeFillShade="D9"/>
          </w:tcPr>
          <w:p w:rsidR="004250E1" w:rsidRPr="00AA4E57" w:rsidRDefault="004250E1" w:rsidP="004250E1">
            <w:pPr>
              <w:rPr>
                <w:rFonts w:ascii="Verdana" w:hAnsi="Verdana"/>
                <w:sz w:val="16"/>
                <w:szCs w:val="16"/>
              </w:rPr>
            </w:pPr>
          </w:p>
        </w:tc>
        <w:tc>
          <w:tcPr>
            <w:tcW w:w="1701" w:type="dxa"/>
            <w:vMerge/>
            <w:shd w:val="clear" w:color="auto" w:fill="D9D9D9" w:themeFill="background1" w:themeFillShade="D9"/>
            <w:vAlign w:val="center"/>
          </w:tcPr>
          <w:p w:rsidR="004250E1" w:rsidRPr="00AA4E57" w:rsidRDefault="004250E1" w:rsidP="004250E1">
            <w:pPr>
              <w:jc w:val="center"/>
              <w:rPr>
                <w:rFonts w:ascii="Verdana" w:hAnsi="Verdana"/>
                <w:sz w:val="16"/>
                <w:szCs w:val="16"/>
              </w:rPr>
            </w:pPr>
          </w:p>
        </w:tc>
        <w:tc>
          <w:tcPr>
            <w:tcW w:w="7654" w:type="dxa"/>
            <w:gridSpan w:val="4"/>
            <w:shd w:val="clear" w:color="auto" w:fill="D9D9D9" w:themeFill="background1" w:themeFillShade="D9"/>
            <w:vAlign w:val="bottom"/>
          </w:tcPr>
          <w:p w:rsidR="004250E1" w:rsidRPr="00F25330" w:rsidRDefault="004250E1" w:rsidP="004250E1">
            <w:pPr>
              <w:rPr>
                <w:rFonts w:ascii="Verdana" w:hAnsi="Verdana"/>
                <w:b/>
                <w:i/>
                <w:sz w:val="16"/>
                <w:szCs w:val="16"/>
              </w:rPr>
            </w:pPr>
            <w:r w:rsidRPr="002A732C">
              <w:rPr>
                <w:rFonts w:ascii="Verdana" w:hAnsi="Verdana"/>
                <w:b/>
                <w:i/>
                <w:sz w:val="15"/>
                <w:szCs w:val="15"/>
              </w:rPr>
              <w:t>42,132.35</w:t>
            </w:r>
          </w:p>
        </w:tc>
        <w:tc>
          <w:tcPr>
            <w:tcW w:w="1276" w:type="dxa"/>
            <w:shd w:val="clear" w:color="auto" w:fill="D9D9D9" w:themeFill="background1" w:themeFillShade="D9"/>
            <w:vAlign w:val="bottom"/>
          </w:tcPr>
          <w:p w:rsidR="004250E1" w:rsidRPr="00F848C7" w:rsidRDefault="004250E1" w:rsidP="004250E1">
            <w:pPr>
              <w:jc w:val="right"/>
              <w:rPr>
                <w:rFonts w:ascii="Verdana" w:hAnsi="Verdana"/>
                <w:b/>
                <w:i/>
                <w:sz w:val="15"/>
                <w:szCs w:val="15"/>
              </w:rPr>
            </w:pPr>
            <w:r w:rsidRPr="002A732C">
              <w:rPr>
                <w:rFonts w:ascii="Verdana" w:hAnsi="Verdana"/>
                <w:b/>
                <w:i/>
                <w:sz w:val="15"/>
                <w:szCs w:val="15"/>
              </w:rPr>
              <w:t>42,132.35</w:t>
            </w:r>
          </w:p>
        </w:tc>
        <w:tc>
          <w:tcPr>
            <w:tcW w:w="1134" w:type="dxa"/>
            <w:shd w:val="clear" w:color="auto" w:fill="D9D9D9" w:themeFill="background1" w:themeFillShade="D9"/>
            <w:vAlign w:val="bottom"/>
          </w:tcPr>
          <w:p w:rsidR="004250E1" w:rsidRPr="001214FE" w:rsidRDefault="004250E1" w:rsidP="004250E1">
            <w:pPr>
              <w:jc w:val="right"/>
              <w:rPr>
                <w:rFonts w:ascii="Verdana" w:hAnsi="Verdana"/>
                <w:b/>
                <w:i/>
                <w:sz w:val="15"/>
                <w:szCs w:val="15"/>
              </w:rPr>
            </w:pPr>
            <w:r w:rsidRPr="001214FE">
              <w:rPr>
                <w:rFonts w:ascii="Verdana" w:hAnsi="Verdana"/>
                <w:b/>
                <w:i/>
                <w:sz w:val="15"/>
                <w:szCs w:val="15"/>
              </w:rPr>
              <w:t>-</w:t>
            </w:r>
          </w:p>
        </w:tc>
        <w:tc>
          <w:tcPr>
            <w:tcW w:w="1279" w:type="dxa"/>
            <w:shd w:val="clear" w:color="auto" w:fill="D9D9D9" w:themeFill="background1" w:themeFillShade="D9"/>
            <w:vAlign w:val="bottom"/>
          </w:tcPr>
          <w:p w:rsidR="004250E1" w:rsidRPr="001214FE" w:rsidRDefault="004250E1" w:rsidP="004250E1">
            <w:pPr>
              <w:jc w:val="right"/>
              <w:rPr>
                <w:rFonts w:ascii="Verdana" w:hAnsi="Verdana"/>
                <w:b/>
                <w:i/>
                <w:sz w:val="15"/>
                <w:szCs w:val="15"/>
              </w:rPr>
            </w:pPr>
            <w:r w:rsidRPr="002A732C">
              <w:rPr>
                <w:rFonts w:ascii="Verdana" w:hAnsi="Verdana"/>
                <w:b/>
                <w:i/>
                <w:sz w:val="15"/>
                <w:szCs w:val="15"/>
              </w:rPr>
              <w:t>42,132.35</w:t>
            </w:r>
          </w:p>
        </w:tc>
      </w:tr>
      <w:tr w:rsidR="00F777A6" w:rsidRPr="00D57439" w:rsidTr="00C50F6B">
        <w:trPr>
          <w:cantSplit/>
          <w:trHeight w:val="97"/>
        </w:trPr>
        <w:tc>
          <w:tcPr>
            <w:tcW w:w="1413" w:type="dxa"/>
            <w:vMerge/>
            <w:shd w:val="clear" w:color="auto" w:fill="D9D9D9" w:themeFill="background1" w:themeFillShade="D9"/>
          </w:tcPr>
          <w:p w:rsidR="00F777A6" w:rsidRPr="00AA4E57" w:rsidRDefault="00F777A6" w:rsidP="00F777A6">
            <w:pPr>
              <w:rPr>
                <w:rFonts w:ascii="Verdana" w:hAnsi="Verdana"/>
                <w:sz w:val="16"/>
                <w:szCs w:val="16"/>
              </w:rPr>
            </w:pPr>
          </w:p>
        </w:tc>
        <w:tc>
          <w:tcPr>
            <w:tcW w:w="1701" w:type="dxa"/>
            <w:vMerge w:val="restart"/>
            <w:shd w:val="clear" w:color="auto" w:fill="D9D9D9" w:themeFill="background1" w:themeFillShade="D9"/>
            <w:vAlign w:val="center"/>
          </w:tcPr>
          <w:p w:rsidR="00F777A6" w:rsidRPr="00AA4E57" w:rsidRDefault="00F777A6" w:rsidP="00F777A6">
            <w:pPr>
              <w:jc w:val="center"/>
              <w:rPr>
                <w:rFonts w:ascii="Verdana" w:hAnsi="Verdana"/>
                <w:sz w:val="16"/>
                <w:szCs w:val="16"/>
              </w:rPr>
            </w:pPr>
            <w:r>
              <w:rPr>
                <w:rFonts w:ascii="Verdana" w:hAnsi="Verdana"/>
                <w:sz w:val="16"/>
                <w:szCs w:val="16"/>
              </w:rPr>
              <w:t>JPM administered by UNDP</w:t>
            </w:r>
          </w:p>
        </w:tc>
        <w:tc>
          <w:tcPr>
            <w:tcW w:w="7654" w:type="dxa"/>
            <w:gridSpan w:val="4"/>
            <w:shd w:val="clear" w:color="auto" w:fill="D9D9D9" w:themeFill="background1" w:themeFillShade="D9"/>
          </w:tcPr>
          <w:p w:rsidR="00F777A6" w:rsidRDefault="00F777A6" w:rsidP="00F777A6">
            <w:pPr>
              <w:rPr>
                <w:rFonts w:ascii="Verdana" w:hAnsi="Verdana"/>
                <w:sz w:val="16"/>
                <w:szCs w:val="16"/>
              </w:rPr>
            </w:pPr>
            <w:r w:rsidRPr="00AA4E57">
              <w:rPr>
                <w:rFonts w:ascii="Verdana" w:hAnsi="Verdana"/>
                <w:sz w:val="16"/>
                <w:szCs w:val="16"/>
              </w:rPr>
              <w:t>Programme</w:t>
            </w:r>
            <w:r>
              <w:rPr>
                <w:rFonts w:ascii="Verdana" w:hAnsi="Verdana"/>
                <w:sz w:val="16"/>
                <w:szCs w:val="16"/>
              </w:rPr>
              <w:t xml:space="preserve"> Cost </w:t>
            </w:r>
          </w:p>
        </w:tc>
        <w:tc>
          <w:tcPr>
            <w:tcW w:w="1276" w:type="dxa"/>
            <w:shd w:val="clear" w:color="auto" w:fill="D9D9D9" w:themeFill="background1" w:themeFillShade="D9"/>
            <w:vAlign w:val="bottom"/>
          </w:tcPr>
          <w:p w:rsidR="00F777A6" w:rsidRPr="00D57439" w:rsidRDefault="00E81880" w:rsidP="00F777A6">
            <w:pPr>
              <w:jc w:val="right"/>
              <w:rPr>
                <w:rFonts w:ascii="Verdana" w:hAnsi="Verdana"/>
                <w:sz w:val="15"/>
                <w:szCs w:val="15"/>
              </w:rPr>
            </w:pPr>
            <w:r>
              <w:rPr>
                <w:rFonts w:ascii="Verdana" w:hAnsi="Verdana"/>
                <w:sz w:val="15"/>
                <w:szCs w:val="15"/>
              </w:rPr>
              <w:t>42,128.72</w:t>
            </w:r>
          </w:p>
        </w:tc>
        <w:tc>
          <w:tcPr>
            <w:tcW w:w="1134" w:type="dxa"/>
            <w:shd w:val="clear" w:color="auto" w:fill="D9D9D9" w:themeFill="background1" w:themeFillShade="D9"/>
            <w:vAlign w:val="bottom"/>
          </w:tcPr>
          <w:p w:rsidR="00F777A6" w:rsidRPr="00D57439" w:rsidRDefault="00D023B8" w:rsidP="00F777A6">
            <w:pPr>
              <w:jc w:val="right"/>
              <w:rPr>
                <w:rFonts w:ascii="Verdana" w:hAnsi="Verdana"/>
                <w:sz w:val="15"/>
                <w:szCs w:val="15"/>
              </w:rPr>
            </w:pPr>
            <w:r w:rsidRPr="00D023B8">
              <w:rPr>
                <w:rFonts w:ascii="Verdana" w:hAnsi="Verdana"/>
                <w:sz w:val="15"/>
                <w:szCs w:val="15"/>
              </w:rPr>
              <w:t>6,140.20</w:t>
            </w:r>
          </w:p>
        </w:tc>
        <w:tc>
          <w:tcPr>
            <w:tcW w:w="1279" w:type="dxa"/>
            <w:shd w:val="clear" w:color="auto" w:fill="D9D9D9" w:themeFill="background1" w:themeFillShade="D9"/>
            <w:vAlign w:val="bottom"/>
          </w:tcPr>
          <w:p w:rsidR="00F777A6" w:rsidRPr="001214FE" w:rsidRDefault="00CB0F1A" w:rsidP="00F777A6">
            <w:pPr>
              <w:jc w:val="right"/>
              <w:rPr>
                <w:rFonts w:ascii="Verdana" w:hAnsi="Verdana"/>
                <w:sz w:val="15"/>
                <w:szCs w:val="15"/>
              </w:rPr>
            </w:pPr>
            <w:r w:rsidRPr="00CB0F1A">
              <w:rPr>
                <w:rFonts w:ascii="Verdana" w:hAnsi="Verdana"/>
                <w:sz w:val="15"/>
                <w:szCs w:val="15"/>
              </w:rPr>
              <w:t>48,268.93</w:t>
            </w:r>
          </w:p>
        </w:tc>
      </w:tr>
      <w:tr w:rsidR="00F777A6" w:rsidRPr="00D57439" w:rsidTr="00C50F6B">
        <w:trPr>
          <w:cantSplit/>
          <w:trHeight w:val="97"/>
        </w:trPr>
        <w:tc>
          <w:tcPr>
            <w:tcW w:w="1413" w:type="dxa"/>
            <w:vMerge/>
            <w:shd w:val="clear" w:color="auto" w:fill="D9D9D9" w:themeFill="background1" w:themeFillShade="D9"/>
          </w:tcPr>
          <w:p w:rsidR="00F777A6" w:rsidRPr="00AA4E57" w:rsidRDefault="00F777A6" w:rsidP="00F777A6">
            <w:pPr>
              <w:rPr>
                <w:rFonts w:ascii="Verdana" w:hAnsi="Verdana"/>
                <w:sz w:val="16"/>
                <w:szCs w:val="16"/>
              </w:rPr>
            </w:pPr>
          </w:p>
        </w:tc>
        <w:tc>
          <w:tcPr>
            <w:tcW w:w="1701" w:type="dxa"/>
            <w:vMerge/>
            <w:shd w:val="clear" w:color="auto" w:fill="D9D9D9" w:themeFill="background1" w:themeFillShade="D9"/>
            <w:vAlign w:val="center"/>
          </w:tcPr>
          <w:p w:rsidR="00F777A6" w:rsidRPr="00AA4E57" w:rsidRDefault="00F777A6" w:rsidP="00F777A6">
            <w:pPr>
              <w:jc w:val="center"/>
              <w:rPr>
                <w:rFonts w:ascii="Verdana" w:hAnsi="Verdana"/>
                <w:sz w:val="16"/>
                <w:szCs w:val="16"/>
              </w:rPr>
            </w:pPr>
          </w:p>
        </w:tc>
        <w:tc>
          <w:tcPr>
            <w:tcW w:w="7654" w:type="dxa"/>
            <w:gridSpan w:val="4"/>
            <w:shd w:val="clear" w:color="auto" w:fill="D9D9D9" w:themeFill="background1" w:themeFillShade="D9"/>
          </w:tcPr>
          <w:p w:rsidR="00F777A6" w:rsidRPr="00AA4E57" w:rsidRDefault="00F777A6" w:rsidP="00F777A6">
            <w:pPr>
              <w:rPr>
                <w:rFonts w:ascii="Verdana" w:hAnsi="Verdana"/>
                <w:b/>
                <w:i/>
                <w:sz w:val="16"/>
                <w:szCs w:val="16"/>
              </w:rPr>
            </w:pPr>
            <w:r>
              <w:rPr>
                <w:rFonts w:ascii="Verdana" w:hAnsi="Verdana"/>
                <w:sz w:val="16"/>
                <w:szCs w:val="16"/>
              </w:rPr>
              <w:t>Indirect Support Cost</w:t>
            </w:r>
            <w:r w:rsidRPr="00AA4E57">
              <w:rPr>
                <w:rFonts w:ascii="Verdana" w:hAnsi="Verdana"/>
                <w:sz w:val="16"/>
                <w:szCs w:val="16"/>
              </w:rPr>
              <w:t xml:space="preserve"> </w:t>
            </w:r>
          </w:p>
        </w:tc>
        <w:tc>
          <w:tcPr>
            <w:tcW w:w="1276" w:type="dxa"/>
            <w:shd w:val="clear" w:color="auto" w:fill="D9D9D9" w:themeFill="background1" w:themeFillShade="D9"/>
            <w:vAlign w:val="bottom"/>
          </w:tcPr>
          <w:p w:rsidR="00F777A6" w:rsidRPr="00D57439" w:rsidRDefault="00E81880" w:rsidP="00F777A6">
            <w:pPr>
              <w:jc w:val="right"/>
              <w:rPr>
                <w:rFonts w:ascii="Verdana" w:hAnsi="Verdana"/>
                <w:sz w:val="15"/>
                <w:szCs w:val="15"/>
              </w:rPr>
            </w:pPr>
            <w:r>
              <w:rPr>
                <w:rFonts w:ascii="Verdana" w:hAnsi="Verdana"/>
                <w:sz w:val="15"/>
                <w:szCs w:val="15"/>
              </w:rPr>
              <w:t>2,949.01</w:t>
            </w:r>
          </w:p>
        </w:tc>
        <w:tc>
          <w:tcPr>
            <w:tcW w:w="1134" w:type="dxa"/>
            <w:shd w:val="clear" w:color="auto" w:fill="D9D9D9" w:themeFill="background1" w:themeFillShade="D9"/>
            <w:vAlign w:val="bottom"/>
          </w:tcPr>
          <w:p w:rsidR="00F777A6" w:rsidRPr="00D57439" w:rsidRDefault="00D023B8" w:rsidP="00F777A6">
            <w:pPr>
              <w:jc w:val="right"/>
              <w:rPr>
                <w:rFonts w:ascii="Verdana" w:hAnsi="Verdana"/>
                <w:sz w:val="15"/>
                <w:szCs w:val="15"/>
              </w:rPr>
            </w:pPr>
            <w:r w:rsidRPr="00D023B8">
              <w:rPr>
                <w:rFonts w:ascii="Verdana" w:hAnsi="Verdana"/>
                <w:sz w:val="15"/>
                <w:szCs w:val="15"/>
              </w:rPr>
              <w:t>429.81</w:t>
            </w:r>
          </w:p>
        </w:tc>
        <w:tc>
          <w:tcPr>
            <w:tcW w:w="1279" w:type="dxa"/>
            <w:shd w:val="clear" w:color="auto" w:fill="D9D9D9" w:themeFill="background1" w:themeFillShade="D9"/>
            <w:vAlign w:val="bottom"/>
          </w:tcPr>
          <w:p w:rsidR="00F777A6" w:rsidRPr="001214FE" w:rsidRDefault="00CB0F1A" w:rsidP="00F777A6">
            <w:pPr>
              <w:jc w:val="right"/>
              <w:rPr>
                <w:rFonts w:ascii="Verdana" w:hAnsi="Verdana"/>
                <w:sz w:val="15"/>
                <w:szCs w:val="15"/>
              </w:rPr>
            </w:pPr>
            <w:r w:rsidRPr="00CB0F1A">
              <w:rPr>
                <w:rFonts w:ascii="Verdana" w:hAnsi="Verdana"/>
                <w:sz w:val="15"/>
                <w:szCs w:val="15"/>
              </w:rPr>
              <w:t>3,378.83</w:t>
            </w:r>
          </w:p>
        </w:tc>
      </w:tr>
      <w:tr w:rsidR="00F777A6" w:rsidRPr="00D57439" w:rsidTr="00C50F6B">
        <w:trPr>
          <w:cantSplit/>
          <w:trHeight w:val="98"/>
        </w:trPr>
        <w:tc>
          <w:tcPr>
            <w:tcW w:w="1413" w:type="dxa"/>
            <w:vMerge/>
            <w:shd w:val="clear" w:color="auto" w:fill="D9D9D9" w:themeFill="background1" w:themeFillShade="D9"/>
          </w:tcPr>
          <w:p w:rsidR="00F777A6" w:rsidRDefault="00F777A6" w:rsidP="00F777A6">
            <w:pPr>
              <w:rPr>
                <w:rFonts w:ascii="Verdana" w:hAnsi="Verdana"/>
                <w:sz w:val="16"/>
                <w:szCs w:val="16"/>
              </w:rPr>
            </w:pPr>
          </w:p>
        </w:tc>
        <w:tc>
          <w:tcPr>
            <w:tcW w:w="1701" w:type="dxa"/>
            <w:vMerge/>
            <w:shd w:val="clear" w:color="auto" w:fill="D9D9D9" w:themeFill="background1" w:themeFillShade="D9"/>
            <w:vAlign w:val="center"/>
          </w:tcPr>
          <w:p w:rsidR="00F777A6" w:rsidRDefault="00F777A6" w:rsidP="00F777A6">
            <w:pPr>
              <w:jc w:val="center"/>
              <w:rPr>
                <w:rFonts w:ascii="Verdana" w:hAnsi="Verdana"/>
                <w:sz w:val="16"/>
                <w:szCs w:val="16"/>
              </w:rPr>
            </w:pPr>
          </w:p>
        </w:tc>
        <w:tc>
          <w:tcPr>
            <w:tcW w:w="7654" w:type="dxa"/>
            <w:gridSpan w:val="4"/>
            <w:shd w:val="clear" w:color="auto" w:fill="D9D9D9" w:themeFill="background1" w:themeFillShade="D9"/>
          </w:tcPr>
          <w:p w:rsidR="00F777A6" w:rsidRPr="00F25330" w:rsidRDefault="00F777A6" w:rsidP="00F777A6">
            <w:pPr>
              <w:rPr>
                <w:rFonts w:ascii="Verdana" w:hAnsi="Verdana"/>
                <w:b/>
                <w:i/>
                <w:sz w:val="16"/>
                <w:szCs w:val="16"/>
              </w:rPr>
            </w:pPr>
            <w:r w:rsidRPr="00F25330">
              <w:rPr>
                <w:rFonts w:ascii="Verdana" w:hAnsi="Verdana"/>
                <w:b/>
                <w:i/>
                <w:sz w:val="16"/>
                <w:szCs w:val="16"/>
              </w:rPr>
              <w:t>Total</w:t>
            </w:r>
          </w:p>
        </w:tc>
        <w:tc>
          <w:tcPr>
            <w:tcW w:w="1276" w:type="dxa"/>
            <w:shd w:val="clear" w:color="auto" w:fill="D9D9D9" w:themeFill="background1" w:themeFillShade="D9"/>
            <w:vAlign w:val="bottom"/>
          </w:tcPr>
          <w:p w:rsidR="00F777A6" w:rsidRPr="00D57439" w:rsidRDefault="00427350" w:rsidP="00F777A6">
            <w:pPr>
              <w:jc w:val="right"/>
              <w:rPr>
                <w:rFonts w:ascii="Verdana" w:hAnsi="Verdana"/>
                <w:b/>
                <w:i/>
                <w:sz w:val="15"/>
                <w:szCs w:val="15"/>
              </w:rPr>
            </w:pPr>
            <w:r>
              <w:rPr>
                <w:rFonts w:ascii="Verdana" w:hAnsi="Verdana"/>
                <w:b/>
                <w:i/>
                <w:sz w:val="15"/>
                <w:szCs w:val="15"/>
              </w:rPr>
              <w:t>45,077.73</w:t>
            </w:r>
          </w:p>
        </w:tc>
        <w:tc>
          <w:tcPr>
            <w:tcW w:w="1134" w:type="dxa"/>
            <w:shd w:val="clear" w:color="auto" w:fill="D9D9D9" w:themeFill="background1" w:themeFillShade="D9"/>
            <w:vAlign w:val="bottom"/>
          </w:tcPr>
          <w:p w:rsidR="00F777A6" w:rsidRPr="00D57439" w:rsidRDefault="00D023B8" w:rsidP="00F777A6">
            <w:pPr>
              <w:jc w:val="right"/>
              <w:rPr>
                <w:rFonts w:ascii="Verdana" w:hAnsi="Verdana"/>
                <w:b/>
                <w:i/>
                <w:sz w:val="15"/>
                <w:szCs w:val="15"/>
              </w:rPr>
            </w:pPr>
            <w:r w:rsidRPr="00D023B8">
              <w:rPr>
                <w:rFonts w:ascii="Verdana" w:hAnsi="Verdana"/>
                <w:b/>
                <w:i/>
                <w:sz w:val="15"/>
                <w:szCs w:val="15"/>
              </w:rPr>
              <w:t>6,570.02</w:t>
            </w:r>
          </w:p>
        </w:tc>
        <w:tc>
          <w:tcPr>
            <w:tcW w:w="1279" w:type="dxa"/>
            <w:shd w:val="clear" w:color="auto" w:fill="D9D9D9" w:themeFill="background1" w:themeFillShade="D9"/>
            <w:vAlign w:val="bottom"/>
          </w:tcPr>
          <w:p w:rsidR="00F777A6" w:rsidRPr="001214FE" w:rsidRDefault="00CB0F1A" w:rsidP="00F777A6">
            <w:pPr>
              <w:jc w:val="right"/>
              <w:rPr>
                <w:rFonts w:ascii="Verdana" w:hAnsi="Verdana"/>
                <w:b/>
                <w:i/>
                <w:sz w:val="15"/>
                <w:szCs w:val="15"/>
              </w:rPr>
            </w:pPr>
            <w:r w:rsidRPr="00CB0F1A">
              <w:rPr>
                <w:rFonts w:ascii="Verdana" w:hAnsi="Verdana"/>
                <w:b/>
                <w:i/>
                <w:sz w:val="15"/>
                <w:szCs w:val="15"/>
              </w:rPr>
              <w:t>51,647.75</w:t>
            </w:r>
          </w:p>
        </w:tc>
      </w:tr>
      <w:tr w:rsidR="00A23169" w:rsidRPr="00D57439" w:rsidTr="005514AB">
        <w:trPr>
          <w:cantSplit/>
          <w:trHeight w:val="98"/>
        </w:trPr>
        <w:tc>
          <w:tcPr>
            <w:tcW w:w="1413" w:type="dxa"/>
            <w:vMerge/>
            <w:shd w:val="clear" w:color="auto" w:fill="D9D9D9" w:themeFill="background1" w:themeFillShade="D9"/>
          </w:tcPr>
          <w:p w:rsidR="00A23169" w:rsidRDefault="00A23169" w:rsidP="00A23169">
            <w:pPr>
              <w:rPr>
                <w:rFonts w:ascii="Verdana" w:hAnsi="Verdana"/>
                <w:sz w:val="16"/>
                <w:szCs w:val="16"/>
              </w:rPr>
            </w:pPr>
          </w:p>
        </w:tc>
        <w:tc>
          <w:tcPr>
            <w:tcW w:w="1701" w:type="dxa"/>
            <w:vMerge w:val="restart"/>
            <w:shd w:val="clear" w:color="auto" w:fill="D9D9D9" w:themeFill="background1" w:themeFillShade="D9"/>
            <w:vAlign w:val="center"/>
          </w:tcPr>
          <w:p w:rsidR="00A23169" w:rsidRPr="006D7448" w:rsidRDefault="00A23169" w:rsidP="00A23169">
            <w:pPr>
              <w:jc w:val="center"/>
              <w:rPr>
                <w:rFonts w:ascii="Verdana" w:hAnsi="Verdana"/>
                <w:sz w:val="16"/>
                <w:szCs w:val="16"/>
              </w:rPr>
            </w:pPr>
            <w:r w:rsidRPr="006D7448">
              <w:rPr>
                <w:rFonts w:ascii="Verdana" w:hAnsi="Verdana"/>
                <w:sz w:val="16"/>
                <w:szCs w:val="16"/>
              </w:rPr>
              <w:t>Total UNDP</w:t>
            </w:r>
          </w:p>
        </w:tc>
        <w:tc>
          <w:tcPr>
            <w:tcW w:w="7654" w:type="dxa"/>
            <w:gridSpan w:val="4"/>
            <w:shd w:val="clear" w:color="auto" w:fill="D9D9D9" w:themeFill="background1" w:themeFillShade="D9"/>
          </w:tcPr>
          <w:p w:rsidR="00A23169" w:rsidRPr="00822414" w:rsidRDefault="00A23169" w:rsidP="00A23169">
            <w:pPr>
              <w:rPr>
                <w:rFonts w:ascii="Verdana" w:hAnsi="Verdana"/>
                <w:sz w:val="16"/>
                <w:szCs w:val="16"/>
              </w:rPr>
            </w:pPr>
            <w:r w:rsidRPr="00822414">
              <w:rPr>
                <w:rFonts w:ascii="Verdana" w:hAnsi="Verdana"/>
                <w:sz w:val="16"/>
                <w:szCs w:val="16"/>
              </w:rPr>
              <w:t>Programme Cost</w:t>
            </w:r>
          </w:p>
        </w:tc>
        <w:tc>
          <w:tcPr>
            <w:tcW w:w="1276" w:type="dxa"/>
            <w:shd w:val="clear" w:color="auto" w:fill="D9D9D9" w:themeFill="background1" w:themeFillShade="D9"/>
            <w:vAlign w:val="bottom"/>
          </w:tcPr>
          <w:p w:rsidR="00A23169" w:rsidRPr="00D57439" w:rsidRDefault="00427350" w:rsidP="00A23169">
            <w:pPr>
              <w:jc w:val="right"/>
              <w:rPr>
                <w:rFonts w:ascii="Verdana" w:hAnsi="Verdana"/>
                <w:sz w:val="15"/>
                <w:szCs w:val="15"/>
              </w:rPr>
            </w:pPr>
            <w:r>
              <w:rPr>
                <w:rFonts w:ascii="Verdana" w:hAnsi="Verdana"/>
                <w:sz w:val="15"/>
                <w:szCs w:val="15"/>
              </w:rPr>
              <w:t>81,504.76</w:t>
            </w:r>
          </w:p>
        </w:tc>
        <w:tc>
          <w:tcPr>
            <w:tcW w:w="1134" w:type="dxa"/>
            <w:shd w:val="clear" w:color="auto" w:fill="D9D9D9" w:themeFill="background1" w:themeFillShade="D9"/>
          </w:tcPr>
          <w:p w:rsidR="00A23169" w:rsidRPr="00D57439" w:rsidRDefault="00A23169" w:rsidP="00A23169">
            <w:pPr>
              <w:jc w:val="right"/>
              <w:rPr>
                <w:rFonts w:ascii="Verdana" w:hAnsi="Verdana"/>
                <w:sz w:val="15"/>
                <w:szCs w:val="15"/>
              </w:rPr>
            </w:pPr>
            <w:r w:rsidRPr="00A23169">
              <w:rPr>
                <w:rFonts w:ascii="Verdana" w:hAnsi="Verdana"/>
                <w:sz w:val="15"/>
                <w:szCs w:val="15"/>
              </w:rPr>
              <w:t xml:space="preserve"> 6,140.20 </w:t>
            </w:r>
          </w:p>
        </w:tc>
        <w:tc>
          <w:tcPr>
            <w:tcW w:w="1279" w:type="dxa"/>
            <w:shd w:val="clear" w:color="auto" w:fill="D9D9D9" w:themeFill="background1" w:themeFillShade="D9"/>
          </w:tcPr>
          <w:p w:rsidR="00A23169" w:rsidRPr="001214FE" w:rsidRDefault="00A23169" w:rsidP="00A23169">
            <w:pPr>
              <w:jc w:val="right"/>
              <w:rPr>
                <w:rFonts w:ascii="Verdana" w:hAnsi="Verdana"/>
                <w:sz w:val="15"/>
                <w:szCs w:val="15"/>
              </w:rPr>
            </w:pPr>
            <w:r w:rsidRPr="00A23169">
              <w:rPr>
                <w:rFonts w:ascii="Verdana" w:hAnsi="Verdana"/>
                <w:sz w:val="15"/>
                <w:szCs w:val="15"/>
              </w:rPr>
              <w:t xml:space="preserve"> 87,644.96 </w:t>
            </w:r>
          </w:p>
        </w:tc>
      </w:tr>
      <w:tr w:rsidR="00A23169" w:rsidRPr="00D57439" w:rsidTr="005514AB">
        <w:trPr>
          <w:cantSplit/>
          <w:trHeight w:val="98"/>
        </w:trPr>
        <w:tc>
          <w:tcPr>
            <w:tcW w:w="1413" w:type="dxa"/>
            <w:vMerge/>
            <w:shd w:val="clear" w:color="auto" w:fill="D9D9D9" w:themeFill="background1" w:themeFillShade="D9"/>
          </w:tcPr>
          <w:p w:rsidR="00A23169" w:rsidRDefault="00A23169" w:rsidP="00A23169">
            <w:pPr>
              <w:rPr>
                <w:rFonts w:ascii="Verdana" w:hAnsi="Verdana"/>
                <w:sz w:val="16"/>
                <w:szCs w:val="16"/>
              </w:rPr>
            </w:pPr>
          </w:p>
        </w:tc>
        <w:tc>
          <w:tcPr>
            <w:tcW w:w="1701" w:type="dxa"/>
            <w:vMerge/>
            <w:shd w:val="clear" w:color="auto" w:fill="D9D9D9" w:themeFill="background1" w:themeFillShade="D9"/>
          </w:tcPr>
          <w:p w:rsidR="00A23169" w:rsidRDefault="00A23169" w:rsidP="00A23169">
            <w:pPr>
              <w:rPr>
                <w:rFonts w:ascii="Verdana" w:hAnsi="Verdana"/>
                <w:sz w:val="16"/>
                <w:szCs w:val="16"/>
              </w:rPr>
            </w:pPr>
          </w:p>
        </w:tc>
        <w:tc>
          <w:tcPr>
            <w:tcW w:w="7654" w:type="dxa"/>
            <w:gridSpan w:val="4"/>
            <w:shd w:val="clear" w:color="auto" w:fill="D9D9D9" w:themeFill="background1" w:themeFillShade="D9"/>
          </w:tcPr>
          <w:p w:rsidR="00A23169" w:rsidRPr="00822414" w:rsidRDefault="00A23169" w:rsidP="00A23169">
            <w:pPr>
              <w:rPr>
                <w:rFonts w:ascii="Verdana" w:hAnsi="Verdana"/>
                <w:sz w:val="16"/>
                <w:szCs w:val="16"/>
              </w:rPr>
            </w:pPr>
            <w:r w:rsidRPr="00822414">
              <w:rPr>
                <w:rFonts w:ascii="Verdana" w:hAnsi="Verdana"/>
                <w:sz w:val="16"/>
                <w:szCs w:val="16"/>
              </w:rPr>
              <w:t>Support Cost</w:t>
            </w:r>
          </w:p>
        </w:tc>
        <w:tc>
          <w:tcPr>
            <w:tcW w:w="1276" w:type="dxa"/>
            <w:shd w:val="clear" w:color="auto" w:fill="D9D9D9" w:themeFill="background1" w:themeFillShade="D9"/>
            <w:vAlign w:val="bottom"/>
          </w:tcPr>
          <w:p w:rsidR="00A23169" w:rsidRPr="00D57439" w:rsidRDefault="00427350" w:rsidP="00A23169">
            <w:pPr>
              <w:jc w:val="right"/>
              <w:rPr>
                <w:rFonts w:ascii="Verdana" w:hAnsi="Verdana"/>
                <w:sz w:val="15"/>
                <w:szCs w:val="15"/>
              </w:rPr>
            </w:pPr>
            <w:r>
              <w:rPr>
                <w:rFonts w:ascii="Verdana" w:hAnsi="Verdana"/>
                <w:sz w:val="15"/>
                <w:szCs w:val="15"/>
              </w:rPr>
              <w:t>9,416.67</w:t>
            </w:r>
          </w:p>
        </w:tc>
        <w:tc>
          <w:tcPr>
            <w:tcW w:w="1134" w:type="dxa"/>
            <w:shd w:val="clear" w:color="auto" w:fill="D9D9D9" w:themeFill="background1" w:themeFillShade="D9"/>
          </w:tcPr>
          <w:p w:rsidR="00A23169" w:rsidRPr="00D57439" w:rsidRDefault="00A23169" w:rsidP="00A23169">
            <w:pPr>
              <w:jc w:val="right"/>
              <w:rPr>
                <w:rFonts w:ascii="Verdana" w:hAnsi="Verdana"/>
                <w:sz w:val="15"/>
                <w:szCs w:val="15"/>
              </w:rPr>
            </w:pPr>
            <w:r w:rsidRPr="00A23169">
              <w:rPr>
                <w:rFonts w:ascii="Verdana" w:hAnsi="Verdana"/>
                <w:sz w:val="15"/>
                <w:szCs w:val="15"/>
              </w:rPr>
              <w:t xml:space="preserve"> 842.19 </w:t>
            </w:r>
          </w:p>
        </w:tc>
        <w:tc>
          <w:tcPr>
            <w:tcW w:w="1279" w:type="dxa"/>
            <w:shd w:val="clear" w:color="auto" w:fill="D9D9D9" w:themeFill="background1" w:themeFillShade="D9"/>
          </w:tcPr>
          <w:p w:rsidR="00A23169" w:rsidRPr="001214FE" w:rsidRDefault="00A23169" w:rsidP="00A23169">
            <w:pPr>
              <w:jc w:val="right"/>
              <w:rPr>
                <w:rFonts w:ascii="Verdana" w:hAnsi="Verdana"/>
                <w:sz w:val="15"/>
                <w:szCs w:val="15"/>
              </w:rPr>
            </w:pPr>
            <w:r w:rsidRPr="00A23169">
              <w:rPr>
                <w:rFonts w:ascii="Verdana" w:hAnsi="Verdana"/>
                <w:sz w:val="15"/>
                <w:szCs w:val="15"/>
              </w:rPr>
              <w:t xml:space="preserve"> 10,258.86 </w:t>
            </w:r>
          </w:p>
        </w:tc>
      </w:tr>
      <w:tr w:rsidR="00A23169" w:rsidRPr="00D57439" w:rsidTr="005514AB">
        <w:trPr>
          <w:cantSplit/>
          <w:trHeight w:val="98"/>
        </w:trPr>
        <w:tc>
          <w:tcPr>
            <w:tcW w:w="1413" w:type="dxa"/>
            <w:vMerge/>
            <w:shd w:val="clear" w:color="auto" w:fill="D9D9D9" w:themeFill="background1" w:themeFillShade="D9"/>
          </w:tcPr>
          <w:p w:rsidR="00A23169" w:rsidRDefault="00A23169" w:rsidP="00A23169">
            <w:pPr>
              <w:rPr>
                <w:rFonts w:ascii="Verdana" w:hAnsi="Verdana"/>
                <w:sz w:val="16"/>
                <w:szCs w:val="16"/>
              </w:rPr>
            </w:pPr>
          </w:p>
        </w:tc>
        <w:tc>
          <w:tcPr>
            <w:tcW w:w="1701" w:type="dxa"/>
            <w:vMerge/>
            <w:shd w:val="clear" w:color="auto" w:fill="D9D9D9" w:themeFill="background1" w:themeFillShade="D9"/>
          </w:tcPr>
          <w:p w:rsidR="00A23169" w:rsidRDefault="00A23169" w:rsidP="00A23169">
            <w:pPr>
              <w:rPr>
                <w:rFonts w:ascii="Verdana" w:hAnsi="Verdana"/>
                <w:sz w:val="16"/>
                <w:szCs w:val="16"/>
              </w:rPr>
            </w:pPr>
          </w:p>
        </w:tc>
        <w:tc>
          <w:tcPr>
            <w:tcW w:w="7654" w:type="dxa"/>
            <w:gridSpan w:val="4"/>
            <w:shd w:val="clear" w:color="auto" w:fill="BFBFBF" w:themeFill="background1" w:themeFillShade="BF"/>
          </w:tcPr>
          <w:p w:rsidR="00A23169" w:rsidRPr="00F25330" w:rsidRDefault="00A23169" w:rsidP="00A23169">
            <w:pPr>
              <w:rPr>
                <w:rFonts w:ascii="Verdana" w:hAnsi="Verdana"/>
                <w:b/>
                <w:sz w:val="16"/>
                <w:szCs w:val="16"/>
              </w:rPr>
            </w:pPr>
            <w:r w:rsidRPr="00F25330">
              <w:rPr>
                <w:rFonts w:ascii="Verdana" w:hAnsi="Verdana"/>
                <w:b/>
                <w:sz w:val="16"/>
                <w:szCs w:val="16"/>
              </w:rPr>
              <w:t>Total</w:t>
            </w:r>
            <w:r>
              <w:rPr>
                <w:rFonts w:ascii="Verdana" w:hAnsi="Verdana"/>
                <w:b/>
                <w:sz w:val="16"/>
                <w:szCs w:val="16"/>
              </w:rPr>
              <w:t xml:space="preserve"> </w:t>
            </w:r>
          </w:p>
        </w:tc>
        <w:tc>
          <w:tcPr>
            <w:tcW w:w="1276" w:type="dxa"/>
            <w:shd w:val="clear" w:color="auto" w:fill="BFBFBF" w:themeFill="background1" w:themeFillShade="BF"/>
            <w:vAlign w:val="bottom"/>
          </w:tcPr>
          <w:p w:rsidR="00A23169" w:rsidRPr="00D57439" w:rsidRDefault="00427350" w:rsidP="00A23169">
            <w:pPr>
              <w:jc w:val="right"/>
              <w:rPr>
                <w:rFonts w:ascii="Verdana" w:hAnsi="Verdana"/>
                <w:b/>
                <w:sz w:val="15"/>
                <w:szCs w:val="15"/>
              </w:rPr>
            </w:pPr>
            <w:r>
              <w:rPr>
                <w:rFonts w:ascii="Verdana" w:hAnsi="Verdana"/>
                <w:b/>
                <w:sz w:val="15"/>
                <w:szCs w:val="15"/>
              </w:rPr>
              <w:t>90,921.43</w:t>
            </w:r>
          </w:p>
        </w:tc>
        <w:tc>
          <w:tcPr>
            <w:tcW w:w="1134" w:type="dxa"/>
            <w:shd w:val="clear" w:color="auto" w:fill="BFBFBF" w:themeFill="background1" w:themeFillShade="BF"/>
          </w:tcPr>
          <w:p w:rsidR="00A23169" w:rsidRPr="00A23169" w:rsidRDefault="00A23169" w:rsidP="00A23169">
            <w:pPr>
              <w:jc w:val="right"/>
              <w:rPr>
                <w:rFonts w:ascii="Verdana" w:hAnsi="Verdana"/>
                <w:b/>
                <w:sz w:val="15"/>
                <w:szCs w:val="15"/>
              </w:rPr>
            </w:pPr>
            <w:r w:rsidRPr="00A23169">
              <w:rPr>
                <w:rFonts w:ascii="Verdana" w:hAnsi="Verdana"/>
                <w:b/>
                <w:sz w:val="15"/>
                <w:szCs w:val="15"/>
              </w:rPr>
              <w:t xml:space="preserve"> 6,982.39 </w:t>
            </w:r>
          </w:p>
        </w:tc>
        <w:tc>
          <w:tcPr>
            <w:tcW w:w="1279" w:type="dxa"/>
            <w:shd w:val="clear" w:color="auto" w:fill="BFBFBF" w:themeFill="background1" w:themeFillShade="BF"/>
          </w:tcPr>
          <w:p w:rsidR="00A23169" w:rsidRPr="00A23169" w:rsidRDefault="00A23169" w:rsidP="00A23169">
            <w:pPr>
              <w:jc w:val="right"/>
              <w:rPr>
                <w:rFonts w:ascii="Verdana" w:hAnsi="Verdana"/>
                <w:b/>
                <w:sz w:val="15"/>
                <w:szCs w:val="15"/>
              </w:rPr>
            </w:pPr>
            <w:r w:rsidRPr="00A23169">
              <w:rPr>
                <w:rFonts w:ascii="Verdana" w:hAnsi="Verdana"/>
                <w:b/>
                <w:sz w:val="15"/>
                <w:szCs w:val="15"/>
              </w:rPr>
              <w:t xml:space="preserve"> 97,903.82 </w:t>
            </w:r>
          </w:p>
        </w:tc>
      </w:tr>
      <w:tr w:rsidR="00F777A6" w:rsidRPr="00D57439" w:rsidTr="00C50F6B">
        <w:trPr>
          <w:cantSplit/>
          <w:trHeight w:val="98"/>
        </w:trPr>
        <w:tc>
          <w:tcPr>
            <w:tcW w:w="3114" w:type="dxa"/>
            <w:gridSpan w:val="2"/>
            <w:vMerge w:val="restart"/>
            <w:shd w:val="clear" w:color="auto" w:fill="D9D9D9" w:themeFill="background1" w:themeFillShade="D9"/>
            <w:vAlign w:val="center"/>
          </w:tcPr>
          <w:p w:rsidR="00F777A6" w:rsidRPr="001B0039" w:rsidRDefault="00F777A6" w:rsidP="00F777A6">
            <w:pPr>
              <w:rPr>
                <w:rFonts w:ascii="Verdana" w:hAnsi="Verdana"/>
                <w:b/>
                <w:sz w:val="16"/>
                <w:szCs w:val="16"/>
              </w:rPr>
            </w:pPr>
            <w:r w:rsidRPr="001B0039">
              <w:rPr>
                <w:rFonts w:ascii="Verdana" w:hAnsi="Verdana"/>
                <w:b/>
                <w:sz w:val="16"/>
                <w:szCs w:val="16"/>
              </w:rPr>
              <w:t>UNFPA</w:t>
            </w:r>
          </w:p>
        </w:tc>
        <w:tc>
          <w:tcPr>
            <w:tcW w:w="7654" w:type="dxa"/>
            <w:gridSpan w:val="4"/>
            <w:shd w:val="clear" w:color="auto" w:fill="D9D9D9" w:themeFill="background1" w:themeFillShade="D9"/>
          </w:tcPr>
          <w:p w:rsidR="00F777A6" w:rsidRPr="00AA4E57" w:rsidRDefault="00F777A6" w:rsidP="00F777A6">
            <w:pPr>
              <w:rPr>
                <w:rFonts w:ascii="Verdana" w:hAnsi="Verdana"/>
                <w:sz w:val="16"/>
                <w:szCs w:val="16"/>
              </w:rPr>
            </w:pPr>
            <w:r w:rsidRPr="00AA4E57">
              <w:rPr>
                <w:rFonts w:ascii="Verdana" w:hAnsi="Verdana"/>
                <w:sz w:val="16"/>
                <w:szCs w:val="16"/>
              </w:rPr>
              <w:t>Programme</w:t>
            </w:r>
            <w:r>
              <w:rPr>
                <w:rFonts w:ascii="Verdana" w:hAnsi="Verdana"/>
                <w:sz w:val="16"/>
                <w:szCs w:val="16"/>
              </w:rPr>
              <w:t xml:space="preserve"> Cost </w:t>
            </w:r>
            <w:r w:rsidRPr="00AA4E57">
              <w:rPr>
                <w:rFonts w:ascii="Verdana" w:hAnsi="Verdana"/>
                <w:sz w:val="16"/>
                <w:szCs w:val="16"/>
              </w:rPr>
              <w:t xml:space="preserve"> </w:t>
            </w:r>
          </w:p>
        </w:tc>
        <w:tc>
          <w:tcPr>
            <w:tcW w:w="1276" w:type="dxa"/>
            <w:shd w:val="clear" w:color="auto" w:fill="D9D9D9" w:themeFill="background1" w:themeFillShade="D9"/>
            <w:vAlign w:val="bottom"/>
          </w:tcPr>
          <w:p w:rsidR="00F777A6" w:rsidRPr="00D57439" w:rsidRDefault="00427350" w:rsidP="00F777A6">
            <w:pPr>
              <w:jc w:val="right"/>
              <w:rPr>
                <w:rFonts w:ascii="Verdana" w:hAnsi="Verdana"/>
                <w:sz w:val="15"/>
                <w:szCs w:val="15"/>
              </w:rPr>
            </w:pPr>
            <w:r>
              <w:rPr>
                <w:rFonts w:ascii="Verdana" w:hAnsi="Verdana"/>
                <w:sz w:val="15"/>
                <w:szCs w:val="15"/>
              </w:rPr>
              <w:t>157,298.82</w:t>
            </w:r>
          </w:p>
        </w:tc>
        <w:tc>
          <w:tcPr>
            <w:tcW w:w="1134" w:type="dxa"/>
            <w:shd w:val="clear" w:color="auto" w:fill="D9D9D9" w:themeFill="background1" w:themeFillShade="D9"/>
            <w:vAlign w:val="bottom"/>
          </w:tcPr>
          <w:p w:rsidR="00F777A6" w:rsidRPr="00D57439" w:rsidRDefault="00D023B8" w:rsidP="00F777A6">
            <w:pPr>
              <w:jc w:val="right"/>
              <w:rPr>
                <w:rFonts w:ascii="Verdana" w:hAnsi="Verdana"/>
                <w:sz w:val="15"/>
                <w:szCs w:val="15"/>
              </w:rPr>
            </w:pPr>
            <w:r w:rsidRPr="00D023B8">
              <w:rPr>
                <w:rFonts w:ascii="Verdana" w:hAnsi="Verdana"/>
                <w:sz w:val="15"/>
                <w:szCs w:val="15"/>
              </w:rPr>
              <w:t>17,345.46</w:t>
            </w:r>
          </w:p>
        </w:tc>
        <w:tc>
          <w:tcPr>
            <w:tcW w:w="1279" w:type="dxa"/>
            <w:shd w:val="clear" w:color="auto" w:fill="D9D9D9" w:themeFill="background1" w:themeFillShade="D9"/>
            <w:vAlign w:val="bottom"/>
          </w:tcPr>
          <w:p w:rsidR="00F777A6" w:rsidRPr="005854D1" w:rsidRDefault="00CB0F1A" w:rsidP="00F777A6">
            <w:pPr>
              <w:jc w:val="right"/>
              <w:rPr>
                <w:rFonts w:ascii="Verdana" w:hAnsi="Verdana"/>
                <w:sz w:val="15"/>
                <w:szCs w:val="15"/>
              </w:rPr>
            </w:pPr>
            <w:r w:rsidRPr="00CB0F1A">
              <w:rPr>
                <w:rFonts w:ascii="Verdana" w:hAnsi="Verdana"/>
                <w:sz w:val="15"/>
                <w:szCs w:val="15"/>
              </w:rPr>
              <w:t>174,644.28</w:t>
            </w:r>
          </w:p>
        </w:tc>
      </w:tr>
      <w:tr w:rsidR="00F777A6" w:rsidRPr="00D57439" w:rsidTr="00C50F6B">
        <w:trPr>
          <w:cantSplit/>
          <w:trHeight w:val="97"/>
        </w:trPr>
        <w:tc>
          <w:tcPr>
            <w:tcW w:w="3114" w:type="dxa"/>
            <w:gridSpan w:val="2"/>
            <w:vMerge/>
            <w:shd w:val="clear" w:color="auto" w:fill="D9D9D9" w:themeFill="background1" w:themeFillShade="D9"/>
          </w:tcPr>
          <w:p w:rsidR="00F777A6" w:rsidRPr="00AA4E57" w:rsidRDefault="00F777A6" w:rsidP="00F777A6">
            <w:pPr>
              <w:rPr>
                <w:rFonts w:ascii="Verdana" w:hAnsi="Verdana"/>
                <w:sz w:val="16"/>
                <w:szCs w:val="16"/>
              </w:rPr>
            </w:pPr>
          </w:p>
        </w:tc>
        <w:tc>
          <w:tcPr>
            <w:tcW w:w="7654" w:type="dxa"/>
            <w:gridSpan w:val="4"/>
            <w:shd w:val="clear" w:color="auto" w:fill="D9D9D9" w:themeFill="background1" w:themeFillShade="D9"/>
          </w:tcPr>
          <w:p w:rsidR="00F777A6" w:rsidRPr="00AA4E57" w:rsidRDefault="00F777A6" w:rsidP="00F777A6">
            <w:pPr>
              <w:rPr>
                <w:rFonts w:ascii="Verdana" w:hAnsi="Verdana"/>
                <w:sz w:val="16"/>
                <w:szCs w:val="16"/>
              </w:rPr>
            </w:pPr>
            <w:r>
              <w:rPr>
                <w:rFonts w:ascii="Verdana" w:hAnsi="Verdana"/>
                <w:sz w:val="16"/>
                <w:szCs w:val="16"/>
              </w:rPr>
              <w:t>Indirect Support Cost</w:t>
            </w:r>
          </w:p>
        </w:tc>
        <w:tc>
          <w:tcPr>
            <w:tcW w:w="1276" w:type="dxa"/>
            <w:shd w:val="clear" w:color="auto" w:fill="D9D9D9" w:themeFill="background1" w:themeFillShade="D9"/>
            <w:vAlign w:val="bottom"/>
          </w:tcPr>
          <w:p w:rsidR="00F777A6" w:rsidRPr="00D57439" w:rsidRDefault="00427350" w:rsidP="00F777A6">
            <w:pPr>
              <w:jc w:val="right"/>
              <w:rPr>
                <w:rFonts w:ascii="Verdana" w:hAnsi="Verdana"/>
                <w:sz w:val="15"/>
                <w:szCs w:val="15"/>
              </w:rPr>
            </w:pPr>
            <w:r>
              <w:rPr>
                <w:rFonts w:ascii="Verdana" w:hAnsi="Verdana"/>
                <w:sz w:val="15"/>
                <w:szCs w:val="15"/>
              </w:rPr>
              <w:t>11,010.92</w:t>
            </w:r>
          </w:p>
        </w:tc>
        <w:tc>
          <w:tcPr>
            <w:tcW w:w="1134" w:type="dxa"/>
            <w:shd w:val="clear" w:color="auto" w:fill="D9D9D9" w:themeFill="background1" w:themeFillShade="D9"/>
            <w:vAlign w:val="bottom"/>
          </w:tcPr>
          <w:p w:rsidR="00F777A6" w:rsidRPr="00D57439" w:rsidRDefault="00D023B8" w:rsidP="00F777A6">
            <w:pPr>
              <w:jc w:val="right"/>
              <w:rPr>
                <w:rFonts w:ascii="Verdana" w:hAnsi="Verdana"/>
                <w:sz w:val="15"/>
                <w:szCs w:val="15"/>
              </w:rPr>
            </w:pPr>
            <w:r w:rsidRPr="00D023B8">
              <w:rPr>
                <w:rFonts w:ascii="Verdana" w:hAnsi="Verdana"/>
                <w:sz w:val="15"/>
                <w:szCs w:val="15"/>
              </w:rPr>
              <w:t>1,214.18</w:t>
            </w:r>
          </w:p>
        </w:tc>
        <w:tc>
          <w:tcPr>
            <w:tcW w:w="1279" w:type="dxa"/>
            <w:shd w:val="clear" w:color="auto" w:fill="D9D9D9" w:themeFill="background1" w:themeFillShade="D9"/>
            <w:vAlign w:val="bottom"/>
          </w:tcPr>
          <w:p w:rsidR="00F777A6" w:rsidRPr="005854D1" w:rsidRDefault="00CB0F1A" w:rsidP="00F777A6">
            <w:pPr>
              <w:jc w:val="right"/>
              <w:rPr>
                <w:rFonts w:ascii="Verdana" w:hAnsi="Verdana"/>
                <w:sz w:val="15"/>
                <w:szCs w:val="15"/>
              </w:rPr>
            </w:pPr>
            <w:r w:rsidRPr="00CB0F1A">
              <w:rPr>
                <w:rFonts w:ascii="Verdana" w:hAnsi="Verdana"/>
                <w:sz w:val="15"/>
                <w:szCs w:val="15"/>
              </w:rPr>
              <w:t>12,225.10</w:t>
            </w:r>
          </w:p>
        </w:tc>
      </w:tr>
      <w:tr w:rsidR="00F777A6" w:rsidRPr="00D57439" w:rsidTr="00C50F6B">
        <w:trPr>
          <w:cantSplit/>
          <w:trHeight w:val="97"/>
        </w:trPr>
        <w:tc>
          <w:tcPr>
            <w:tcW w:w="3114" w:type="dxa"/>
            <w:gridSpan w:val="2"/>
            <w:vMerge/>
            <w:shd w:val="clear" w:color="auto" w:fill="D9D9D9" w:themeFill="background1" w:themeFillShade="D9"/>
          </w:tcPr>
          <w:p w:rsidR="00F777A6" w:rsidRPr="00AA4E57" w:rsidRDefault="00F777A6" w:rsidP="00F777A6">
            <w:pPr>
              <w:rPr>
                <w:rFonts w:ascii="Verdana" w:hAnsi="Verdana"/>
                <w:b/>
                <w:sz w:val="16"/>
                <w:szCs w:val="16"/>
              </w:rPr>
            </w:pPr>
          </w:p>
        </w:tc>
        <w:tc>
          <w:tcPr>
            <w:tcW w:w="7654" w:type="dxa"/>
            <w:gridSpan w:val="4"/>
            <w:shd w:val="clear" w:color="auto" w:fill="BFBFBF" w:themeFill="background1" w:themeFillShade="BF"/>
          </w:tcPr>
          <w:p w:rsidR="00F777A6" w:rsidRPr="00F25330" w:rsidRDefault="00F777A6" w:rsidP="00F777A6">
            <w:pPr>
              <w:rPr>
                <w:rFonts w:ascii="Verdana" w:hAnsi="Verdana"/>
                <w:b/>
                <w:sz w:val="16"/>
                <w:szCs w:val="16"/>
              </w:rPr>
            </w:pPr>
            <w:r w:rsidRPr="00F25330">
              <w:rPr>
                <w:rFonts w:ascii="Verdana" w:hAnsi="Verdana"/>
                <w:b/>
                <w:sz w:val="16"/>
                <w:szCs w:val="16"/>
              </w:rPr>
              <w:t>Total</w:t>
            </w:r>
          </w:p>
        </w:tc>
        <w:tc>
          <w:tcPr>
            <w:tcW w:w="1276" w:type="dxa"/>
            <w:shd w:val="clear" w:color="auto" w:fill="BFBFBF" w:themeFill="background1" w:themeFillShade="BF"/>
            <w:vAlign w:val="bottom"/>
          </w:tcPr>
          <w:p w:rsidR="00F777A6" w:rsidRPr="00362C5E" w:rsidRDefault="00427350" w:rsidP="00F777A6">
            <w:pPr>
              <w:jc w:val="right"/>
              <w:rPr>
                <w:rFonts w:ascii="Verdana" w:hAnsi="Verdana"/>
                <w:b/>
                <w:sz w:val="15"/>
                <w:szCs w:val="15"/>
              </w:rPr>
            </w:pPr>
            <w:r>
              <w:rPr>
                <w:rFonts w:ascii="Verdana" w:hAnsi="Verdana"/>
                <w:b/>
                <w:sz w:val="15"/>
                <w:szCs w:val="15"/>
              </w:rPr>
              <w:t>168,309.74</w:t>
            </w:r>
          </w:p>
        </w:tc>
        <w:tc>
          <w:tcPr>
            <w:tcW w:w="1134" w:type="dxa"/>
            <w:shd w:val="clear" w:color="auto" w:fill="BFBFBF" w:themeFill="background1" w:themeFillShade="BF"/>
            <w:vAlign w:val="bottom"/>
          </w:tcPr>
          <w:p w:rsidR="00F777A6" w:rsidRPr="00D57439" w:rsidRDefault="00D023B8" w:rsidP="00F777A6">
            <w:pPr>
              <w:jc w:val="right"/>
              <w:rPr>
                <w:rFonts w:ascii="Verdana" w:hAnsi="Verdana"/>
                <w:b/>
                <w:sz w:val="15"/>
                <w:szCs w:val="15"/>
              </w:rPr>
            </w:pPr>
            <w:r w:rsidRPr="00D023B8">
              <w:rPr>
                <w:rFonts w:ascii="Verdana" w:hAnsi="Verdana"/>
                <w:b/>
                <w:sz w:val="15"/>
                <w:szCs w:val="15"/>
              </w:rPr>
              <w:t>18,559.64</w:t>
            </w:r>
          </w:p>
        </w:tc>
        <w:tc>
          <w:tcPr>
            <w:tcW w:w="1279" w:type="dxa"/>
            <w:shd w:val="clear" w:color="auto" w:fill="BFBFBF" w:themeFill="background1" w:themeFillShade="BF"/>
            <w:vAlign w:val="bottom"/>
          </w:tcPr>
          <w:p w:rsidR="00F777A6" w:rsidRPr="009556E6" w:rsidRDefault="00CB0F1A" w:rsidP="00F777A6">
            <w:pPr>
              <w:jc w:val="right"/>
              <w:rPr>
                <w:rFonts w:ascii="Verdana" w:hAnsi="Verdana"/>
                <w:b/>
                <w:sz w:val="15"/>
                <w:szCs w:val="15"/>
              </w:rPr>
            </w:pPr>
            <w:r w:rsidRPr="00CB0F1A">
              <w:rPr>
                <w:rFonts w:ascii="Verdana" w:hAnsi="Verdana"/>
                <w:b/>
                <w:sz w:val="15"/>
                <w:szCs w:val="15"/>
              </w:rPr>
              <w:t>186,869.38</w:t>
            </w:r>
          </w:p>
        </w:tc>
      </w:tr>
      <w:tr w:rsidR="00F777A6" w:rsidRPr="00D57439" w:rsidTr="00C50F6B">
        <w:trPr>
          <w:cantSplit/>
          <w:trHeight w:val="97"/>
        </w:trPr>
        <w:tc>
          <w:tcPr>
            <w:tcW w:w="10768" w:type="dxa"/>
            <w:gridSpan w:val="6"/>
            <w:shd w:val="clear" w:color="auto" w:fill="D9D9D9" w:themeFill="background1" w:themeFillShade="D9"/>
          </w:tcPr>
          <w:p w:rsidR="00F777A6" w:rsidRPr="001B0039" w:rsidRDefault="00F777A6" w:rsidP="00F777A6">
            <w:pPr>
              <w:rPr>
                <w:rFonts w:ascii="Verdana" w:hAnsi="Verdana"/>
                <w:b/>
                <w:sz w:val="16"/>
                <w:szCs w:val="16"/>
              </w:rPr>
            </w:pPr>
            <w:r w:rsidRPr="001B0039">
              <w:rPr>
                <w:rFonts w:ascii="Verdana" w:hAnsi="Verdana"/>
                <w:b/>
                <w:sz w:val="16"/>
                <w:szCs w:val="16"/>
              </w:rPr>
              <w:t>UNDP AA 1%</w:t>
            </w:r>
          </w:p>
        </w:tc>
        <w:tc>
          <w:tcPr>
            <w:tcW w:w="1276" w:type="dxa"/>
            <w:shd w:val="clear" w:color="auto" w:fill="D9D9D9" w:themeFill="background1" w:themeFillShade="D9"/>
            <w:vAlign w:val="bottom"/>
          </w:tcPr>
          <w:p w:rsidR="00F777A6" w:rsidRPr="00D57439" w:rsidRDefault="00197DFE" w:rsidP="00F777A6">
            <w:pPr>
              <w:jc w:val="right"/>
              <w:rPr>
                <w:rFonts w:ascii="Verdana" w:hAnsi="Verdana"/>
                <w:sz w:val="15"/>
                <w:szCs w:val="15"/>
              </w:rPr>
            </w:pPr>
            <w:r>
              <w:rPr>
                <w:rFonts w:ascii="Verdana" w:hAnsi="Verdana"/>
                <w:sz w:val="15"/>
                <w:szCs w:val="15"/>
              </w:rPr>
              <w:t>3,711.34</w:t>
            </w:r>
          </w:p>
        </w:tc>
        <w:tc>
          <w:tcPr>
            <w:tcW w:w="1134" w:type="dxa"/>
            <w:shd w:val="clear" w:color="auto" w:fill="D9D9D9" w:themeFill="background1" w:themeFillShade="D9"/>
            <w:vAlign w:val="bottom"/>
          </w:tcPr>
          <w:p w:rsidR="00F777A6" w:rsidRPr="00404DE7" w:rsidRDefault="00404DE7" w:rsidP="00F777A6">
            <w:pPr>
              <w:jc w:val="right"/>
              <w:rPr>
                <w:rFonts w:ascii="Verdana" w:hAnsi="Verdana"/>
                <w:sz w:val="15"/>
                <w:szCs w:val="15"/>
              </w:rPr>
            </w:pPr>
            <w:r w:rsidRPr="00404DE7">
              <w:rPr>
                <w:rFonts w:ascii="Verdana" w:hAnsi="Verdana"/>
                <w:sz w:val="15"/>
                <w:szCs w:val="15"/>
              </w:rPr>
              <w:t>412.37</w:t>
            </w:r>
          </w:p>
        </w:tc>
        <w:tc>
          <w:tcPr>
            <w:tcW w:w="1279" w:type="dxa"/>
            <w:shd w:val="clear" w:color="auto" w:fill="D9D9D9" w:themeFill="background1" w:themeFillShade="D9"/>
            <w:vAlign w:val="bottom"/>
          </w:tcPr>
          <w:p w:rsidR="00F777A6" w:rsidRPr="009556E6" w:rsidRDefault="00CB0F1A" w:rsidP="00F777A6">
            <w:pPr>
              <w:jc w:val="right"/>
              <w:rPr>
                <w:rFonts w:ascii="Verdana" w:hAnsi="Verdana"/>
                <w:b/>
                <w:sz w:val="15"/>
                <w:szCs w:val="15"/>
              </w:rPr>
            </w:pPr>
            <w:r w:rsidRPr="00CB0F1A">
              <w:rPr>
                <w:rFonts w:ascii="Verdana" w:hAnsi="Verdana"/>
                <w:b/>
                <w:sz w:val="15"/>
                <w:szCs w:val="15"/>
              </w:rPr>
              <w:t>4,123.71</w:t>
            </w:r>
          </w:p>
        </w:tc>
      </w:tr>
      <w:tr w:rsidR="00F777A6" w:rsidRPr="00D57439" w:rsidTr="00C50F6B">
        <w:trPr>
          <w:cantSplit/>
          <w:trHeight w:val="97"/>
        </w:trPr>
        <w:tc>
          <w:tcPr>
            <w:tcW w:w="3114" w:type="dxa"/>
            <w:gridSpan w:val="2"/>
            <w:vMerge w:val="restart"/>
            <w:shd w:val="clear" w:color="auto" w:fill="A6A6A6" w:themeFill="background1" w:themeFillShade="A6"/>
          </w:tcPr>
          <w:p w:rsidR="00F777A6" w:rsidRPr="004A79F1" w:rsidRDefault="00F777A6" w:rsidP="00F777A6">
            <w:pPr>
              <w:rPr>
                <w:rFonts w:ascii="Verdana" w:hAnsi="Verdana"/>
                <w:b/>
                <w:sz w:val="16"/>
                <w:szCs w:val="16"/>
              </w:rPr>
            </w:pPr>
            <w:r w:rsidRPr="004A79F1">
              <w:rPr>
                <w:rFonts w:ascii="Verdana" w:hAnsi="Verdana"/>
                <w:b/>
                <w:sz w:val="16"/>
                <w:szCs w:val="16"/>
              </w:rPr>
              <w:t>Total</w:t>
            </w:r>
          </w:p>
        </w:tc>
        <w:tc>
          <w:tcPr>
            <w:tcW w:w="7654" w:type="dxa"/>
            <w:gridSpan w:val="4"/>
            <w:shd w:val="clear" w:color="auto" w:fill="A6A6A6" w:themeFill="background1" w:themeFillShade="A6"/>
          </w:tcPr>
          <w:p w:rsidR="00F777A6" w:rsidRPr="004A79F1" w:rsidRDefault="00F777A6" w:rsidP="00F777A6">
            <w:pPr>
              <w:rPr>
                <w:rFonts w:ascii="Verdana" w:hAnsi="Verdana"/>
                <w:b/>
                <w:sz w:val="16"/>
                <w:szCs w:val="16"/>
              </w:rPr>
            </w:pPr>
            <w:r w:rsidRPr="004A79F1">
              <w:rPr>
                <w:rFonts w:ascii="Verdana" w:hAnsi="Verdana"/>
                <w:b/>
                <w:sz w:val="16"/>
                <w:szCs w:val="16"/>
              </w:rPr>
              <w:t xml:space="preserve">Programme Cost </w:t>
            </w:r>
          </w:p>
        </w:tc>
        <w:tc>
          <w:tcPr>
            <w:tcW w:w="1276" w:type="dxa"/>
            <w:shd w:val="clear" w:color="auto" w:fill="A6A6A6" w:themeFill="background1" w:themeFillShade="A6"/>
            <w:vAlign w:val="bottom"/>
          </w:tcPr>
          <w:p w:rsidR="00F777A6" w:rsidRPr="00D57439" w:rsidRDefault="00197DFE" w:rsidP="00F777A6">
            <w:pPr>
              <w:jc w:val="right"/>
              <w:rPr>
                <w:rFonts w:ascii="Verdana" w:hAnsi="Verdana"/>
                <w:b/>
                <w:sz w:val="15"/>
                <w:szCs w:val="15"/>
              </w:rPr>
            </w:pPr>
            <w:r>
              <w:rPr>
                <w:rFonts w:ascii="Verdana" w:hAnsi="Verdana"/>
                <w:b/>
                <w:sz w:val="15"/>
                <w:szCs w:val="15"/>
              </w:rPr>
              <w:t>358,053.99</w:t>
            </w:r>
          </w:p>
        </w:tc>
        <w:tc>
          <w:tcPr>
            <w:tcW w:w="1134" w:type="dxa"/>
            <w:shd w:val="clear" w:color="auto" w:fill="A6A6A6" w:themeFill="background1" w:themeFillShade="A6"/>
            <w:vAlign w:val="bottom"/>
          </w:tcPr>
          <w:p w:rsidR="00F777A6" w:rsidRPr="00D57439" w:rsidRDefault="00CB0F1A" w:rsidP="00F777A6">
            <w:pPr>
              <w:jc w:val="right"/>
              <w:rPr>
                <w:rFonts w:ascii="Verdana" w:hAnsi="Verdana"/>
                <w:b/>
                <w:sz w:val="15"/>
                <w:szCs w:val="15"/>
              </w:rPr>
            </w:pPr>
            <w:r w:rsidRPr="00CB0F1A">
              <w:rPr>
                <w:rFonts w:ascii="Verdana" w:hAnsi="Verdana"/>
                <w:b/>
                <w:sz w:val="15"/>
                <w:szCs w:val="15"/>
              </w:rPr>
              <w:t>23,485.66</w:t>
            </w:r>
          </w:p>
        </w:tc>
        <w:tc>
          <w:tcPr>
            <w:tcW w:w="1279" w:type="dxa"/>
            <w:shd w:val="clear" w:color="auto" w:fill="A6A6A6" w:themeFill="background1" w:themeFillShade="A6"/>
            <w:vAlign w:val="bottom"/>
          </w:tcPr>
          <w:p w:rsidR="00F777A6" w:rsidRPr="009556E6" w:rsidRDefault="00CB0F1A" w:rsidP="00F777A6">
            <w:pPr>
              <w:jc w:val="right"/>
              <w:rPr>
                <w:rFonts w:ascii="Verdana" w:hAnsi="Verdana"/>
                <w:b/>
                <w:sz w:val="15"/>
                <w:szCs w:val="15"/>
              </w:rPr>
            </w:pPr>
            <w:r w:rsidRPr="00CB0F1A">
              <w:rPr>
                <w:rFonts w:ascii="Verdana" w:hAnsi="Verdana"/>
                <w:b/>
                <w:sz w:val="15"/>
                <w:szCs w:val="15"/>
              </w:rPr>
              <w:t>381,539.65</w:t>
            </w:r>
          </w:p>
        </w:tc>
      </w:tr>
      <w:tr w:rsidR="00CB0F1A" w:rsidRPr="00D57439" w:rsidTr="00146CEB">
        <w:trPr>
          <w:cantSplit/>
          <w:trHeight w:val="97"/>
        </w:trPr>
        <w:tc>
          <w:tcPr>
            <w:tcW w:w="3114" w:type="dxa"/>
            <w:gridSpan w:val="2"/>
            <w:vMerge/>
            <w:shd w:val="clear" w:color="auto" w:fill="A6A6A6" w:themeFill="background1" w:themeFillShade="A6"/>
          </w:tcPr>
          <w:p w:rsidR="00CB0F1A" w:rsidRPr="004A79F1" w:rsidRDefault="00CB0F1A" w:rsidP="00CB0F1A">
            <w:pPr>
              <w:rPr>
                <w:rFonts w:ascii="Verdana" w:hAnsi="Verdana"/>
                <w:b/>
                <w:sz w:val="16"/>
                <w:szCs w:val="16"/>
              </w:rPr>
            </w:pPr>
          </w:p>
        </w:tc>
        <w:tc>
          <w:tcPr>
            <w:tcW w:w="7654" w:type="dxa"/>
            <w:gridSpan w:val="4"/>
            <w:shd w:val="clear" w:color="auto" w:fill="A6A6A6" w:themeFill="background1" w:themeFillShade="A6"/>
          </w:tcPr>
          <w:p w:rsidR="00CB0F1A" w:rsidRPr="004A79F1" w:rsidRDefault="00CB0F1A" w:rsidP="00CB0F1A">
            <w:pPr>
              <w:rPr>
                <w:rFonts w:ascii="Verdana" w:hAnsi="Verdana"/>
                <w:b/>
                <w:sz w:val="16"/>
                <w:szCs w:val="16"/>
              </w:rPr>
            </w:pPr>
            <w:r w:rsidRPr="004A79F1">
              <w:rPr>
                <w:rFonts w:ascii="Verdana" w:hAnsi="Verdana"/>
                <w:b/>
                <w:sz w:val="16"/>
                <w:szCs w:val="16"/>
              </w:rPr>
              <w:t>Indirect Support Cost</w:t>
            </w:r>
          </w:p>
        </w:tc>
        <w:tc>
          <w:tcPr>
            <w:tcW w:w="1276" w:type="dxa"/>
            <w:shd w:val="clear" w:color="auto" w:fill="A6A6A6" w:themeFill="background1" w:themeFillShade="A6"/>
            <w:vAlign w:val="bottom"/>
          </w:tcPr>
          <w:p w:rsidR="00CB0F1A" w:rsidRPr="00D57439" w:rsidRDefault="00197DFE" w:rsidP="00CB0F1A">
            <w:pPr>
              <w:jc w:val="right"/>
              <w:rPr>
                <w:rFonts w:ascii="Verdana" w:hAnsi="Verdana"/>
                <w:b/>
                <w:sz w:val="15"/>
                <w:szCs w:val="15"/>
              </w:rPr>
            </w:pPr>
            <w:r>
              <w:rPr>
                <w:rFonts w:ascii="Verdana" w:hAnsi="Verdana"/>
                <w:b/>
                <w:sz w:val="15"/>
                <w:szCs w:val="15"/>
              </w:rPr>
              <w:t>28,775.12</w:t>
            </w:r>
          </w:p>
        </w:tc>
        <w:tc>
          <w:tcPr>
            <w:tcW w:w="1134" w:type="dxa"/>
            <w:shd w:val="clear" w:color="auto" w:fill="A6A6A6" w:themeFill="background1" w:themeFillShade="A6"/>
          </w:tcPr>
          <w:p w:rsidR="00CB0F1A" w:rsidRPr="00D57439" w:rsidRDefault="00CB0F1A" w:rsidP="00CB0F1A">
            <w:pPr>
              <w:jc w:val="right"/>
              <w:rPr>
                <w:rFonts w:ascii="Verdana" w:hAnsi="Verdana"/>
                <w:b/>
                <w:sz w:val="15"/>
                <w:szCs w:val="15"/>
              </w:rPr>
            </w:pPr>
            <w:r w:rsidRPr="00CB0F1A">
              <w:rPr>
                <w:rFonts w:ascii="Verdana" w:hAnsi="Verdana"/>
                <w:b/>
                <w:sz w:val="15"/>
                <w:szCs w:val="15"/>
              </w:rPr>
              <w:t>2,056.37</w:t>
            </w:r>
          </w:p>
        </w:tc>
        <w:tc>
          <w:tcPr>
            <w:tcW w:w="1279" w:type="dxa"/>
            <w:shd w:val="clear" w:color="auto" w:fill="A6A6A6" w:themeFill="background1" w:themeFillShade="A6"/>
          </w:tcPr>
          <w:p w:rsidR="00CB0F1A" w:rsidRPr="009556E6" w:rsidRDefault="00CB0F1A" w:rsidP="00CB0F1A">
            <w:pPr>
              <w:jc w:val="right"/>
              <w:rPr>
                <w:rFonts w:ascii="Verdana" w:hAnsi="Verdana"/>
                <w:b/>
                <w:sz w:val="15"/>
                <w:szCs w:val="15"/>
              </w:rPr>
            </w:pPr>
            <w:r w:rsidRPr="00CB0F1A">
              <w:rPr>
                <w:rFonts w:ascii="Verdana" w:hAnsi="Verdana"/>
                <w:b/>
                <w:sz w:val="15"/>
                <w:szCs w:val="15"/>
              </w:rPr>
              <w:t xml:space="preserve"> 30,831.49 </w:t>
            </w:r>
          </w:p>
        </w:tc>
      </w:tr>
      <w:tr w:rsidR="00246D31" w:rsidRPr="00D57439" w:rsidTr="00BF2546">
        <w:trPr>
          <w:cantSplit/>
          <w:trHeight w:val="97"/>
        </w:trPr>
        <w:tc>
          <w:tcPr>
            <w:tcW w:w="3114" w:type="dxa"/>
            <w:gridSpan w:val="2"/>
            <w:vMerge/>
            <w:shd w:val="clear" w:color="auto" w:fill="A6A6A6" w:themeFill="background1" w:themeFillShade="A6"/>
          </w:tcPr>
          <w:p w:rsidR="00246D31" w:rsidRPr="004A79F1" w:rsidRDefault="00246D31" w:rsidP="00246D31">
            <w:pPr>
              <w:rPr>
                <w:rFonts w:ascii="Verdana" w:hAnsi="Verdana"/>
                <w:b/>
                <w:sz w:val="16"/>
                <w:szCs w:val="16"/>
              </w:rPr>
            </w:pPr>
          </w:p>
        </w:tc>
        <w:tc>
          <w:tcPr>
            <w:tcW w:w="7654" w:type="dxa"/>
            <w:gridSpan w:val="4"/>
            <w:shd w:val="clear" w:color="auto" w:fill="A6A6A6" w:themeFill="background1" w:themeFillShade="A6"/>
          </w:tcPr>
          <w:p w:rsidR="00246D31" w:rsidRPr="004A79F1" w:rsidRDefault="00246D31" w:rsidP="00246D31">
            <w:pPr>
              <w:rPr>
                <w:rFonts w:ascii="Verdana" w:hAnsi="Verdana"/>
                <w:b/>
                <w:sz w:val="16"/>
                <w:szCs w:val="16"/>
              </w:rPr>
            </w:pPr>
            <w:r w:rsidRPr="004A79F1">
              <w:rPr>
                <w:rFonts w:ascii="Verdana" w:hAnsi="Verdana"/>
                <w:b/>
                <w:sz w:val="16"/>
                <w:szCs w:val="16"/>
              </w:rPr>
              <w:t>UNDP AA 1%</w:t>
            </w:r>
          </w:p>
        </w:tc>
        <w:tc>
          <w:tcPr>
            <w:tcW w:w="1276" w:type="dxa"/>
            <w:shd w:val="clear" w:color="auto" w:fill="A6A6A6" w:themeFill="background1" w:themeFillShade="A6"/>
            <w:vAlign w:val="bottom"/>
          </w:tcPr>
          <w:p w:rsidR="00246D31" w:rsidRPr="00D57439" w:rsidRDefault="00197DFE" w:rsidP="00246D31">
            <w:pPr>
              <w:jc w:val="right"/>
              <w:rPr>
                <w:rFonts w:ascii="Verdana" w:hAnsi="Verdana"/>
                <w:b/>
                <w:sz w:val="15"/>
                <w:szCs w:val="15"/>
              </w:rPr>
            </w:pPr>
            <w:r w:rsidRPr="00197DFE">
              <w:rPr>
                <w:rFonts w:ascii="Verdana" w:hAnsi="Verdana"/>
                <w:b/>
                <w:sz w:val="15"/>
                <w:szCs w:val="15"/>
              </w:rPr>
              <w:t>3,711.34</w:t>
            </w:r>
          </w:p>
        </w:tc>
        <w:tc>
          <w:tcPr>
            <w:tcW w:w="1134" w:type="dxa"/>
            <w:shd w:val="clear" w:color="auto" w:fill="A6A6A6" w:themeFill="background1" w:themeFillShade="A6"/>
          </w:tcPr>
          <w:p w:rsidR="00246D31" w:rsidRPr="00D57439" w:rsidRDefault="00246D31" w:rsidP="00246D31">
            <w:pPr>
              <w:jc w:val="right"/>
              <w:rPr>
                <w:rFonts w:ascii="Verdana" w:hAnsi="Verdana"/>
                <w:b/>
                <w:sz w:val="15"/>
                <w:szCs w:val="15"/>
              </w:rPr>
            </w:pPr>
            <w:r w:rsidRPr="00246D31">
              <w:rPr>
                <w:rFonts w:ascii="Verdana" w:hAnsi="Verdana"/>
                <w:b/>
                <w:sz w:val="15"/>
                <w:szCs w:val="15"/>
              </w:rPr>
              <w:t xml:space="preserve"> 412.37 </w:t>
            </w:r>
          </w:p>
        </w:tc>
        <w:tc>
          <w:tcPr>
            <w:tcW w:w="1279" w:type="dxa"/>
            <w:shd w:val="clear" w:color="auto" w:fill="A6A6A6" w:themeFill="background1" w:themeFillShade="A6"/>
          </w:tcPr>
          <w:p w:rsidR="00246D31" w:rsidRPr="009556E6" w:rsidRDefault="00246D31" w:rsidP="00246D31">
            <w:pPr>
              <w:jc w:val="right"/>
              <w:rPr>
                <w:rFonts w:ascii="Verdana" w:hAnsi="Verdana"/>
                <w:b/>
                <w:sz w:val="15"/>
                <w:szCs w:val="15"/>
              </w:rPr>
            </w:pPr>
            <w:r w:rsidRPr="00246D31">
              <w:rPr>
                <w:rFonts w:ascii="Verdana" w:hAnsi="Verdana"/>
                <w:b/>
                <w:sz w:val="15"/>
                <w:szCs w:val="15"/>
              </w:rPr>
              <w:t xml:space="preserve"> 4,123.71 </w:t>
            </w:r>
          </w:p>
        </w:tc>
      </w:tr>
      <w:tr w:rsidR="00246D31" w:rsidRPr="00D57439" w:rsidTr="00BF2546">
        <w:trPr>
          <w:cantSplit/>
          <w:trHeight w:val="97"/>
        </w:trPr>
        <w:tc>
          <w:tcPr>
            <w:tcW w:w="3114" w:type="dxa"/>
            <w:gridSpan w:val="2"/>
            <w:vMerge/>
            <w:shd w:val="clear" w:color="auto" w:fill="A6A6A6" w:themeFill="background1" w:themeFillShade="A6"/>
          </w:tcPr>
          <w:p w:rsidR="00246D31" w:rsidRPr="004A79F1" w:rsidRDefault="00246D31" w:rsidP="00246D31">
            <w:pPr>
              <w:rPr>
                <w:rFonts w:ascii="Verdana" w:hAnsi="Verdana"/>
                <w:b/>
                <w:sz w:val="16"/>
                <w:szCs w:val="16"/>
              </w:rPr>
            </w:pPr>
          </w:p>
        </w:tc>
        <w:tc>
          <w:tcPr>
            <w:tcW w:w="7654" w:type="dxa"/>
            <w:gridSpan w:val="4"/>
            <w:shd w:val="clear" w:color="auto" w:fill="A6A6A6" w:themeFill="background1" w:themeFillShade="A6"/>
          </w:tcPr>
          <w:p w:rsidR="00246D31" w:rsidRPr="004A79F1" w:rsidRDefault="00246D31" w:rsidP="00246D31">
            <w:pPr>
              <w:rPr>
                <w:rFonts w:ascii="Verdana" w:hAnsi="Verdana"/>
                <w:b/>
                <w:sz w:val="16"/>
                <w:szCs w:val="16"/>
              </w:rPr>
            </w:pPr>
            <w:r w:rsidRPr="004A79F1">
              <w:rPr>
                <w:rFonts w:ascii="Verdana" w:hAnsi="Verdana"/>
                <w:b/>
                <w:sz w:val="16"/>
                <w:szCs w:val="16"/>
              </w:rPr>
              <w:t>Total</w:t>
            </w:r>
          </w:p>
        </w:tc>
        <w:tc>
          <w:tcPr>
            <w:tcW w:w="1276" w:type="dxa"/>
            <w:shd w:val="clear" w:color="auto" w:fill="A6A6A6" w:themeFill="background1" w:themeFillShade="A6"/>
            <w:vAlign w:val="bottom"/>
          </w:tcPr>
          <w:p w:rsidR="00246D31" w:rsidRPr="00D57439" w:rsidRDefault="00197DFE" w:rsidP="00246D31">
            <w:pPr>
              <w:jc w:val="right"/>
              <w:rPr>
                <w:rFonts w:ascii="Verdana" w:hAnsi="Verdana"/>
                <w:b/>
                <w:sz w:val="15"/>
                <w:szCs w:val="15"/>
              </w:rPr>
            </w:pPr>
            <w:r>
              <w:rPr>
                <w:rFonts w:ascii="Verdana" w:hAnsi="Verdana"/>
                <w:b/>
                <w:sz w:val="15"/>
                <w:szCs w:val="15"/>
              </w:rPr>
              <w:t>386,829.11</w:t>
            </w:r>
          </w:p>
        </w:tc>
        <w:tc>
          <w:tcPr>
            <w:tcW w:w="1134" w:type="dxa"/>
            <w:shd w:val="clear" w:color="auto" w:fill="A6A6A6" w:themeFill="background1" w:themeFillShade="A6"/>
          </w:tcPr>
          <w:p w:rsidR="00246D31" w:rsidRPr="00D57439" w:rsidRDefault="00246D31" w:rsidP="00246D31">
            <w:pPr>
              <w:jc w:val="right"/>
              <w:rPr>
                <w:rFonts w:ascii="Verdana" w:hAnsi="Verdana"/>
                <w:b/>
                <w:sz w:val="15"/>
                <w:szCs w:val="15"/>
              </w:rPr>
            </w:pPr>
            <w:r w:rsidRPr="00246D31">
              <w:rPr>
                <w:rFonts w:ascii="Verdana" w:hAnsi="Verdana"/>
                <w:b/>
                <w:sz w:val="15"/>
                <w:szCs w:val="15"/>
              </w:rPr>
              <w:t>25,542.03</w:t>
            </w:r>
          </w:p>
        </w:tc>
        <w:tc>
          <w:tcPr>
            <w:tcW w:w="1279" w:type="dxa"/>
            <w:shd w:val="clear" w:color="auto" w:fill="A6A6A6" w:themeFill="background1" w:themeFillShade="A6"/>
          </w:tcPr>
          <w:p w:rsidR="00246D31" w:rsidRPr="009556E6" w:rsidRDefault="00246D31" w:rsidP="00246D31">
            <w:pPr>
              <w:jc w:val="right"/>
              <w:rPr>
                <w:rFonts w:ascii="Verdana" w:hAnsi="Verdana"/>
                <w:b/>
                <w:sz w:val="15"/>
                <w:szCs w:val="15"/>
              </w:rPr>
            </w:pPr>
            <w:r w:rsidRPr="00246D31">
              <w:rPr>
                <w:rFonts w:ascii="Verdana" w:hAnsi="Verdana"/>
                <w:b/>
                <w:sz w:val="15"/>
                <w:szCs w:val="15"/>
              </w:rPr>
              <w:t>412,371.14</w:t>
            </w:r>
          </w:p>
        </w:tc>
      </w:tr>
    </w:tbl>
    <w:p w:rsidR="004A79F1" w:rsidRDefault="004A79F1">
      <w:pPr>
        <w:jc w:val="both"/>
        <w:rPr>
          <w:rFonts w:ascii="Verdana" w:hAnsi="Verdana"/>
          <w:sz w:val="18"/>
          <w:szCs w:val="18"/>
        </w:rPr>
      </w:pPr>
    </w:p>
    <w:p w:rsidR="00366F68" w:rsidRDefault="00366F68">
      <w:pPr>
        <w:jc w:val="both"/>
        <w:rPr>
          <w:rFonts w:ascii="Verdana" w:hAnsi="Verdana"/>
          <w:sz w:val="18"/>
          <w:szCs w:val="18"/>
        </w:rPr>
      </w:pPr>
    </w:p>
    <w:p w:rsidR="00A04963" w:rsidRDefault="00F0197D" w:rsidP="0011045B">
      <w:pPr>
        <w:jc w:val="both"/>
        <w:rPr>
          <w:rFonts w:ascii="Verdana" w:hAnsi="Verdana"/>
          <w:sz w:val="18"/>
          <w:szCs w:val="18"/>
        </w:rPr>
      </w:pPr>
      <w:r w:rsidRPr="004A79F1">
        <w:rPr>
          <w:rFonts w:ascii="Verdana" w:hAnsi="Verdana"/>
          <w:sz w:val="18"/>
          <w:szCs w:val="18"/>
        </w:rPr>
        <w:t>*</w:t>
      </w:r>
      <w:r w:rsidR="0011045B">
        <w:rPr>
          <w:rFonts w:ascii="Verdana" w:hAnsi="Verdana"/>
          <w:sz w:val="18"/>
          <w:szCs w:val="18"/>
        </w:rPr>
        <w:t xml:space="preserve"> Budget amounts may vary due to fluctuations in the </w:t>
      </w:r>
      <w:r w:rsidR="00DE6562">
        <w:rPr>
          <w:rFonts w:ascii="Verdana" w:hAnsi="Verdana"/>
          <w:sz w:val="18"/>
          <w:szCs w:val="18"/>
        </w:rPr>
        <w:t xml:space="preserve">GBP-USD </w:t>
      </w:r>
      <w:r w:rsidR="0011045B">
        <w:rPr>
          <w:rFonts w:ascii="Verdana" w:hAnsi="Verdana"/>
          <w:sz w:val="18"/>
          <w:szCs w:val="18"/>
        </w:rPr>
        <w:t>exchange rate.</w:t>
      </w:r>
    </w:p>
    <w:p w:rsidR="008A254E" w:rsidRDefault="008A254E">
      <w:pPr>
        <w:jc w:val="both"/>
        <w:rPr>
          <w:rFonts w:ascii="Verdana" w:hAnsi="Verdana"/>
          <w:b/>
        </w:rPr>
        <w:sectPr w:rsidR="008A254E" w:rsidSect="008A254E">
          <w:pgSz w:w="15840" w:h="12240" w:orient="landscape" w:code="1"/>
          <w:pgMar w:top="1080" w:right="1687" w:bottom="990" w:left="810" w:header="720" w:footer="615" w:gutter="0"/>
          <w:cols w:space="720"/>
          <w:noEndnote/>
          <w:docGrid w:linePitch="326"/>
        </w:sectPr>
      </w:pPr>
    </w:p>
    <w:p w:rsidR="001117CC" w:rsidRPr="001117CC" w:rsidRDefault="001117CC" w:rsidP="00C74561">
      <w:pPr>
        <w:keepNext/>
        <w:keepLines/>
        <w:numPr>
          <w:ilvl w:val="0"/>
          <w:numId w:val="33"/>
        </w:numPr>
        <w:spacing w:before="240" w:after="160" w:line="259" w:lineRule="auto"/>
        <w:ind w:left="426" w:hanging="426"/>
        <w:outlineLvl w:val="0"/>
        <w:rPr>
          <w:rFonts w:ascii="Verdana" w:eastAsiaTheme="majorEastAsia" w:hAnsi="Verdana" w:cstheme="majorBidi"/>
          <w:b/>
        </w:rPr>
      </w:pPr>
      <w:bookmarkStart w:id="24" w:name="_Toc484521482"/>
      <w:r w:rsidRPr="001117CC">
        <w:rPr>
          <w:rFonts w:ascii="Verdana" w:eastAsiaTheme="majorEastAsia" w:hAnsi="Verdana" w:cstheme="majorBidi"/>
          <w:b/>
        </w:rPr>
        <w:lastRenderedPageBreak/>
        <w:t>Management and Coordination Arrangements</w:t>
      </w:r>
      <w:bookmarkEnd w:id="24"/>
      <w:r w:rsidRPr="001117CC">
        <w:rPr>
          <w:rFonts w:ascii="Verdana" w:eastAsiaTheme="majorEastAsia" w:hAnsi="Verdana" w:cstheme="majorBidi"/>
          <w:b/>
        </w:rPr>
        <w:t xml:space="preserve"> </w:t>
      </w:r>
    </w:p>
    <w:p w:rsidR="001117CC" w:rsidRPr="001117CC" w:rsidRDefault="001117CC" w:rsidP="001117CC">
      <w:pPr>
        <w:jc w:val="both"/>
        <w:rPr>
          <w:rFonts w:ascii="Verdana" w:hAnsi="Verdana"/>
          <w:b/>
          <w:sz w:val="20"/>
          <w:szCs w:val="20"/>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The management and coordination arrangements will follow the guidelines in the Guidance Note on Joint Programmes, August 2014</w:t>
      </w:r>
      <w:r w:rsidRPr="001117CC">
        <w:rPr>
          <w:rFonts w:ascii="Verdana" w:hAnsi="Verdana"/>
          <w:sz w:val="20"/>
          <w:szCs w:val="20"/>
          <w:vertAlign w:val="superscript"/>
          <w:lang w:val="en-GB"/>
        </w:rPr>
        <w:footnoteReference w:id="24"/>
      </w:r>
      <w:r w:rsidRPr="001117CC">
        <w:rPr>
          <w:rFonts w:ascii="Verdana" w:hAnsi="Verdana"/>
          <w:sz w:val="20"/>
          <w:szCs w:val="20"/>
          <w:lang w:val="en-GB"/>
        </w:rPr>
        <w:t xml:space="preserve"> and revised UNCT Guidance Note on Joint UN Programmes, May 2017.</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The</w:t>
      </w:r>
      <w:r w:rsidRPr="001117CC">
        <w:rPr>
          <w:rFonts w:ascii="Verdana" w:hAnsi="Verdana"/>
          <w:b/>
          <w:sz w:val="20"/>
          <w:szCs w:val="20"/>
          <w:lang w:val="en-GB"/>
        </w:rPr>
        <w:t xml:space="preserve"> One UN Results Groups</w:t>
      </w:r>
      <w:r w:rsidRPr="001117CC">
        <w:rPr>
          <w:rFonts w:ascii="Verdana" w:hAnsi="Verdana"/>
          <w:sz w:val="20"/>
          <w:szCs w:val="20"/>
          <w:lang w:val="en-GB"/>
        </w:rPr>
        <w:t xml:space="preserve"> (Rule of Law – Pillar 1 and Empowerment of Women – Pillar 4) will support the “DELIVERING AS ONE” to consolidate the coordinated approach and impact of the UN Country Team and will ensure the alignment of the Joint Programme with the UNDAF Outcomes.</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b/>
          <w:sz w:val="20"/>
          <w:szCs w:val="20"/>
          <w:lang w:val="en-GB"/>
        </w:rPr>
        <w:t>UNDP</w:t>
      </w:r>
      <w:r w:rsidRPr="001117CC">
        <w:rPr>
          <w:rFonts w:ascii="Verdana" w:hAnsi="Verdana"/>
          <w:sz w:val="20"/>
          <w:szCs w:val="20"/>
          <w:lang w:val="en-GB"/>
        </w:rPr>
        <w:t xml:space="preserve"> will perform the role of the </w:t>
      </w:r>
      <w:r w:rsidRPr="001117CC">
        <w:rPr>
          <w:rFonts w:ascii="Verdana" w:hAnsi="Verdana"/>
          <w:b/>
          <w:sz w:val="20"/>
          <w:szCs w:val="20"/>
          <w:lang w:val="en-GB"/>
        </w:rPr>
        <w:t xml:space="preserve">Administrative Agent and the Convening Agent (AA/CA). </w:t>
      </w:r>
      <w:r w:rsidRPr="001117CC">
        <w:rPr>
          <w:rFonts w:ascii="Verdana" w:hAnsi="Verdana"/>
          <w:sz w:val="20"/>
          <w:szCs w:val="20"/>
          <w:lang w:val="en-GB"/>
        </w:rPr>
        <w:t xml:space="preserve">UNDP will be accountable for effective and impartial fiduciary management and financial reporting, and on behalf of the Participating UN Organizations, but also in the role of Convening Agent, UNDP will be responsible for consolidating annual and final narrative progress reports based on submissions provided by each Participating UN Organization for further submission to each donor that has contributed to the Programme. </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Furthermore, the UNDP as the Administrative Agent and the Convening Agent will:</w:t>
      </w:r>
    </w:p>
    <w:p w:rsidR="001117CC" w:rsidRPr="001117CC" w:rsidRDefault="001117CC" w:rsidP="001117CC">
      <w:pPr>
        <w:jc w:val="both"/>
        <w:rPr>
          <w:rFonts w:ascii="Verdana" w:hAnsi="Verdana"/>
          <w:sz w:val="20"/>
          <w:szCs w:val="20"/>
          <w:lang w:val="en-GB"/>
        </w:rPr>
      </w:pPr>
    </w:p>
    <w:p w:rsidR="001117CC" w:rsidRPr="001117CC" w:rsidRDefault="001117CC" w:rsidP="001117CC">
      <w:pPr>
        <w:numPr>
          <w:ilvl w:val="0"/>
          <w:numId w:val="46"/>
        </w:numPr>
        <w:spacing w:after="160" w:line="259" w:lineRule="auto"/>
        <w:contextualSpacing/>
        <w:jc w:val="both"/>
        <w:rPr>
          <w:rFonts w:ascii="Verdana" w:hAnsi="Verdana"/>
          <w:sz w:val="20"/>
          <w:szCs w:val="20"/>
          <w:lang w:val="en-GB"/>
        </w:rPr>
      </w:pPr>
      <w:r w:rsidRPr="001117CC">
        <w:rPr>
          <w:rFonts w:ascii="Verdana" w:hAnsi="Verdana"/>
          <w:sz w:val="20"/>
          <w:szCs w:val="20"/>
          <w:lang w:val="en-GB"/>
        </w:rPr>
        <w:t xml:space="preserve">Receive contributions from donors that wish to provide financial support to the Programme; </w:t>
      </w:r>
    </w:p>
    <w:p w:rsidR="001117CC" w:rsidRPr="001117CC" w:rsidRDefault="001117CC" w:rsidP="001117CC">
      <w:pPr>
        <w:numPr>
          <w:ilvl w:val="0"/>
          <w:numId w:val="46"/>
        </w:numPr>
        <w:spacing w:after="160" w:line="259" w:lineRule="auto"/>
        <w:contextualSpacing/>
        <w:jc w:val="both"/>
        <w:rPr>
          <w:rFonts w:ascii="Verdana" w:hAnsi="Verdana"/>
          <w:sz w:val="20"/>
          <w:szCs w:val="20"/>
          <w:lang w:val="en-GB"/>
        </w:rPr>
      </w:pPr>
      <w:r w:rsidRPr="001117CC">
        <w:rPr>
          <w:rFonts w:ascii="Verdana" w:hAnsi="Verdana"/>
          <w:sz w:val="20"/>
          <w:szCs w:val="20"/>
          <w:lang w:val="en-GB"/>
        </w:rPr>
        <w:t xml:space="preserve">Administer such funds received, in accordance with the donor agreement and Joint Programme document; </w:t>
      </w:r>
    </w:p>
    <w:p w:rsidR="001117CC" w:rsidRPr="001117CC" w:rsidRDefault="001117CC" w:rsidP="001117CC">
      <w:pPr>
        <w:numPr>
          <w:ilvl w:val="0"/>
          <w:numId w:val="46"/>
        </w:numPr>
        <w:spacing w:after="160" w:line="259" w:lineRule="auto"/>
        <w:contextualSpacing/>
        <w:jc w:val="both"/>
        <w:rPr>
          <w:rFonts w:ascii="Verdana" w:hAnsi="Verdana"/>
          <w:sz w:val="20"/>
          <w:szCs w:val="20"/>
          <w:lang w:val="en-GB"/>
        </w:rPr>
      </w:pPr>
      <w:r w:rsidRPr="001117CC">
        <w:rPr>
          <w:rFonts w:ascii="Verdana" w:hAnsi="Verdana"/>
          <w:sz w:val="20"/>
          <w:szCs w:val="20"/>
          <w:lang w:val="en-GB"/>
        </w:rPr>
        <w:t xml:space="preserve">Subject to availability of funds, disburse such funds to each of the Participating UN Organizations in accordance with decisions from the Joint Programme Management Board, taking into account the budget set out in the /Joint Programme Document. </w:t>
      </w:r>
    </w:p>
    <w:p w:rsidR="001117CC" w:rsidRPr="001117CC" w:rsidRDefault="001117CC" w:rsidP="001117CC">
      <w:pPr>
        <w:numPr>
          <w:ilvl w:val="0"/>
          <w:numId w:val="46"/>
        </w:numPr>
        <w:spacing w:after="160" w:line="259" w:lineRule="auto"/>
        <w:contextualSpacing/>
        <w:jc w:val="both"/>
        <w:rPr>
          <w:rFonts w:ascii="Verdana" w:hAnsi="Verdana"/>
          <w:sz w:val="20"/>
          <w:szCs w:val="20"/>
          <w:lang w:val="en-GB"/>
        </w:rPr>
      </w:pPr>
      <w:r w:rsidRPr="001117CC">
        <w:rPr>
          <w:rFonts w:ascii="Verdana" w:hAnsi="Verdana"/>
          <w:sz w:val="20"/>
          <w:szCs w:val="20"/>
          <w:lang w:val="en-GB"/>
        </w:rPr>
        <w:t xml:space="preserve">Consolidate financial statements and reports, based on submissions provided by each Participating UN Organization, as set forth in the Joint Programme Document; and submit the consolidated financial statements and reports and the consolidated narrative progress reports to (each) donor that has contributed to the Programme Account, and to the Joint Programme Management Board; </w:t>
      </w:r>
    </w:p>
    <w:p w:rsidR="001117CC" w:rsidRPr="001117CC" w:rsidRDefault="001117CC" w:rsidP="001117CC">
      <w:pPr>
        <w:numPr>
          <w:ilvl w:val="0"/>
          <w:numId w:val="46"/>
        </w:numPr>
        <w:spacing w:after="160" w:line="259" w:lineRule="auto"/>
        <w:contextualSpacing/>
        <w:jc w:val="both"/>
        <w:rPr>
          <w:rFonts w:ascii="Verdana" w:hAnsi="Verdana"/>
          <w:sz w:val="20"/>
          <w:szCs w:val="20"/>
          <w:lang w:val="en-GB"/>
        </w:rPr>
      </w:pPr>
      <w:r w:rsidRPr="001117CC">
        <w:rPr>
          <w:rFonts w:ascii="Verdana" w:hAnsi="Verdana"/>
          <w:sz w:val="20"/>
          <w:szCs w:val="20"/>
          <w:lang w:val="en-GB"/>
        </w:rPr>
        <w:t>Provide final reporting, including notification that the Programme has been operationally completed;</w:t>
      </w:r>
    </w:p>
    <w:p w:rsidR="001117CC" w:rsidRPr="001117CC" w:rsidRDefault="001117CC" w:rsidP="001117CC">
      <w:pPr>
        <w:numPr>
          <w:ilvl w:val="0"/>
          <w:numId w:val="46"/>
        </w:numPr>
        <w:spacing w:after="160" w:line="259" w:lineRule="auto"/>
        <w:contextualSpacing/>
        <w:jc w:val="both"/>
        <w:rPr>
          <w:rFonts w:ascii="Verdana" w:hAnsi="Verdana"/>
          <w:sz w:val="20"/>
          <w:szCs w:val="20"/>
          <w:lang w:val="en-GB"/>
        </w:rPr>
      </w:pPr>
      <w:r w:rsidRPr="001117CC">
        <w:rPr>
          <w:rFonts w:ascii="Verdana" w:hAnsi="Verdana"/>
          <w:sz w:val="20"/>
          <w:szCs w:val="20"/>
          <w:lang w:val="en-GB"/>
        </w:rPr>
        <w:t>enter into an agreement with (each) donor that wishes to provide financial support to the Programme</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 xml:space="preserve">Oversight and strategic guidance will be provided through Joint Programme Management Board. The </w:t>
      </w:r>
      <w:r w:rsidRPr="001117CC">
        <w:rPr>
          <w:rFonts w:ascii="Verdana" w:hAnsi="Verdana"/>
          <w:b/>
          <w:sz w:val="20"/>
          <w:szCs w:val="20"/>
          <w:lang w:val="en-GB"/>
        </w:rPr>
        <w:t>Joint</w:t>
      </w:r>
      <w:r w:rsidRPr="001117CC">
        <w:rPr>
          <w:rFonts w:ascii="Verdana" w:hAnsi="Verdana"/>
          <w:sz w:val="20"/>
          <w:szCs w:val="20"/>
          <w:lang w:val="en-GB"/>
        </w:rPr>
        <w:t xml:space="preserve"> </w:t>
      </w:r>
      <w:r w:rsidRPr="001117CC">
        <w:rPr>
          <w:rFonts w:ascii="Verdana" w:hAnsi="Verdana"/>
          <w:b/>
          <w:sz w:val="20"/>
          <w:szCs w:val="20"/>
          <w:lang w:val="en-GB"/>
        </w:rPr>
        <w:t>Programme Management Board</w:t>
      </w:r>
      <w:r w:rsidRPr="001117CC">
        <w:rPr>
          <w:rFonts w:ascii="Verdana" w:hAnsi="Verdana"/>
          <w:sz w:val="20"/>
          <w:szCs w:val="20"/>
          <w:lang w:val="en-GB"/>
        </w:rPr>
        <w:t xml:space="preserve"> (JPMB) is</w:t>
      </w:r>
      <w:r w:rsidRPr="001117CC">
        <w:rPr>
          <w:rFonts w:ascii="Verdana" w:hAnsi="Verdana"/>
          <w:b/>
          <w:sz w:val="20"/>
          <w:szCs w:val="20"/>
          <w:lang w:val="en-GB"/>
        </w:rPr>
        <w:t xml:space="preserve"> </w:t>
      </w:r>
      <w:r w:rsidRPr="001117CC">
        <w:rPr>
          <w:rFonts w:ascii="Verdana" w:hAnsi="Verdana"/>
          <w:sz w:val="20"/>
          <w:szCs w:val="20"/>
          <w:lang w:val="en-GB"/>
        </w:rPr>
        <w:t>composed of the Heads of the PUNOs and UN Women or their deputies, and is chaired by the RC. UN Women Head of Agency is also part of the JPMB to ensure continuation of the comprehensive approach of the JP that was foreseen at the beginning of the intervention (2014) and will be maintained pending additional funding. The JPMB is the main decision-making authority of the JP and is responsible for the strategic oversight of the overall JP implementation, for management oversight and inter-agency coordination. The JPMB gives guidance to the JP team and JP Coordinator and is responsible for the resolution of implementation issues. The Board also reviews and endorses the JP Document and annual work plans, approves the disbursement of funds from the Administrative Agent to the PUNOS, reviews implementation progress and endorses annual reports. The members of the JPMB also sit in the JP Steering Committee.</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lastRenderedPageBreak/>
        <w:t xml:space="preserve">The </w:t>
      </w:r>
      <w:r w:rsidRPr="001117CC">
        <w:rPr>
          <w:rFonts w:ascii="Verdana" w:hAnsi="Verdana"/>
          <w:b/>
          <w:sz w:val="20"/>
          <w:szCs w:val="20"/>
          <w:lang w:val="en-GB"/>
        </w:rPr>
        <w:t>Joint</w:t>
      </w:r>
      <w:r w:rsidRPr="001117CC">
        <w:rPr>
          <w:rFonts w:ascii="Verdana" w:hAnsi="Verdana"/>
          <w:sz w:val="20"/>
          <w:szCs w:val="20"/>
          <w:lang w:val="en-GB"/>
        </w:rPr>
        <w:t xml:space="preserve"> </w:t>
      </w:r>
      <w:r w:rsidRPr="001117CC">
        <w:rPr>
          <w:rFonts w:ascii="Verdana" w:hAnsi="Verdana"/>
          <w:b/>
          <w:sz w:val="20"/>
          <w:szCs w:val="20"/>
          <w:lang w:val="en-GB"/>
        </w:rPr>
        <w:t>Programme Steering Committee</w:t>
      </w:r>
      <w:r w:rsidRPr="001117CC">
        <w:rPr>
          <w:rFonts w:ascii="Verdana" w:hAnsi="Verdana"/>
          <w:sz w:val="20"/>
          <w:szCs w:val="20"/>
          <w:lang w:val="en-GB"/>
        </w:rPr>
        <w:t xml:space="preserve"> (JPSC) has a key advisory and steering role with regard to the Programme. It includes the members of the JPMB, government partners at relevant levels, donor and civil society representatives. Its membership is inclusive to ensure ownership and representation of all relevant stakeholders. The Committee is responsible for providing advice and feedback on the JP design and implementation, it reviews progress in the implementation of the JP and shares information on progress of other ongoing initiatives. It represents the main body of collaboration between the UN and BiH partners. The JPSC also supports the UNCT in resource mobilization efforts. The Chair of the Committee is the RC, while the role of secretariat is held by the JPC.</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 xml:space="preserve">The </w:t>
      </w:r>
      <w:r w:rsidRPr="001117CC">
        <w:rPr>
          <w:rFonts w:ascii="Verdana" w:hAnsi="Verdana"/>
          <w:b/>
          <w:sz w:val="20"/>
          <w:szCs w:val="20"/>
          <w:lang w:val="en-GB"/>
        </w:rPr>
        <w:t>Civil Society Organizations Group</w:t>
      </w:r>
      <w:r w:rsidRPr="001117CC">
        <w:rPr>
          <w:rFonts w:ascii="Verdana" w:hAnsi="Verdana"/>
          <w:sz w:val="20"/>
          <w:szCs w:val="20"/>
          <w:lang w:val="en-GB"/>
        </w:rPr>
        <w:t xml:space="preserve"> (CSOs Group) is an advisory body whose task is to provide inputs, advice and feedback to the Joint UN Programme on all activities and issues related to conflict-related sexual violence, as well as to mutually exchange information on activities conducted in this field. The CSOs Group will also nominate a representative to the UN Joint Programme Steering Committee. The Group is composed of up to 14 civil society organizations representing the interests of survivors of conflict-related sexual violence in BiH and engaged in providing them with support and services. The CSOs Group will function on a rotation basis: half of its members will participate in the work of the Group in the first year (12 months from the first meeting), whereas the remaining half will participate in the second year.</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b/>
          <w:sz w:val="20"/>
          <w:szCs w:val="20"/>
          <w:lang w:val="en-GB"/>
        </w:rPr>
        <w:t>Each of the participating UN organizations</w:t>
      </w:r>
      <w:r w:rsidRPr="001117CC">
        <w:rPr>
          <w:rFonts w:ascii="Verdana" w:hAnsi="Verdana"/>
          <w:sz w:val="20"/>
          <w:szCs w:val="20"/>
          <w:lang w:val="en-GB"/>
        </w:rPr>
        <w:t xml:space="preserve"> is substantively and financially accountable for the activities designated to it in this joint programme. The participating agencies will be individually responsible for: ensuring and quality controlling the professional and timely implementation of the activities and delivery of the reports and other outputs identified in this project document; contracting and supervising qualified local and international experts; financial administration, monitoring, reporting and procurement for the activities they are responsible for; and carrying out all the necessary tasks and responsibilities to assist the JPMB and Joint Programme Coordinator.</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 xml:space="preserve">The </w:t>
      </w:r>
      <w:r w:rsidRPr="001117CC">
        <w:rPr>
          <w:rFonts w:ascii="Verdana" w:hAnsi="Verdana"/>
          <w:b/>
          <w:sz w:val="20"/>
          <w:szCs w:val="20"/>
          <w:lang w:val="en-GB"/>
        </w:rPr>
        <w:t>Joint Programme Coordinator</w:t>
      </w:r>
      <w:r w:rsidRPr="001117CC">
        <w:rPr>
          <w:rFonts w:ascii="Verdana" w:hAnsi="Verdana"/>
          <w:sz w:val="20"/>
          <w:szCs w:val="20"/>
          <w:lang w:val="en-GB"/>
        </w:rPr>
        <w:t xml:space="preserve"> (JPC) is responsible for coordinating the overall implementation of the programme, ensuring implementation of activities as approved in the work plans endorsed by the JPMB and in cooperation with PUNOs, coordinating activities with the Joint Programme Team, monitoring implementation of budgetary disbursement plans prepared by PUNOs, and coordinating closely with the Head of the Convening Agency and PUNOs. The JPC is also responsible for consolidation of PUNOs’ inputs for narrative reporting to the donor; the consolidated narrative reports are then submitted to the CA/AA, which has the ultimate responsibility over them. The JPC also ensures consistency of PUNOs reporting against UNDAF outcomes on behalf of the AA/CA.  In addition, the Programme Coordinator will be responsible for directly managing activities which are joint for all four agencies; a dedicated budget will be set aside for these activities and administered by UNDP. The JPC will also act as secretary of the JPMB and of the two advisory bodies of the JP: the JPSC and the CSOs Group. The JPC will work under the overall supervision of the JPMB and he/she will directly report to the Head of the AA/CA and JP Management Board and is accountable to them for the achievement of the outcomes of the Programme. The position will be directly managed by the AA/CA that will be issuing the contract. The performance assessment of the JPC will be conducted by AA/CA in close coordination with all PUNOs.  PUNOs are obliged to submit to and clear with the Joint Programme Coordinator upon her/his request information on financial plans and expenditures related to activities defined by the work plans.  In no cases, the PUNOs may unilaterally change/revise activities and budgets agreed in the work plans without consultation with the Joint Programme Coordinator and the PUNOs.  </w:t>
      </w:r>
      <w:r w:rsidR="00476846" w:rsidRPr="00476846">
        <w:rPr>
          <w:rFonts w:ascii="Verdana" w:hAnsi="Verdana"/>
          <w:sz w:val="20"/>
          <w:szCs w:val="20"/>
          <w:lang w:val="en-GB"/>
        </w:rPr>
        <w:t>For any substantial budgets’ and activities’ revisions that go beyond the prescribed minimal threshold as prescribed in the donor agreement, JPMB’s endorsement will also be sought.   In terms of the Joint UN Programme’s planning and progress reporting requirements, the Joint Programme Coordinator will provide the JPMB with all information required in line with the provisions agreed in the respective JPMB’s Terms of Reference.</w:t>
      </w:r>
    </w:p>
    <w:p w:rsidR="001117CC" w:rsidRPr="001117CC" w:rsidRDefault="001117CC" w:rsidP="001117CC">
      <w:pPr>
        <w:rPr>
          <w:u w:val="single"/>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lastRenderedPageBreak/>
        <w:t xml:space="preserve">The </w:t>
      </w:r>
      <w:r w:rsidRPr="001117CC">
        <w:rPr>
          <w:rFonts w:ascii="Verdana" w:hAnsi="Verdana"/>
          <w:b/>
          <w:sz w:val="20"/>
          <w:szCs w:val="20"/>
          <w:lang w:val="en-GB"/>
        </w:rPr>
        <w:t>Programme Assistant</w:t>
      </w:r>
      <w:r w:rsidRPr="001117CC">
        <w:rPr>
          <w:rFonts w:ascii="Verdana" w:hAnsi="Verdana"/>
          <w:sz w:val="20"/>
          <w:szCs w:val="20"/>
          <w:lang w:val="en-GB"/>
        </w:rPr>
        <w:t xml:space="preserve"> supports the Joint Programme Coordinator in the coordination of the programme daily activities, reporting and implementation of Joint Programme Management Board decisions.</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 xml:space="preserve">The </w:t>
      </w:r>
      <w:r w:rsidRPr="001117CC">
        <w:rPr>
          <w:rFonts w:ascii="Verdana" w:hAnsi="Verdana"/>
          <w:b/>
          <w:sz w:val="20"/>
          <w:szCs w:val="20"/>
          <w:lang w:val="en-GB"/>
        </w:rPr>
        <w:t>Programme Coordinators/Officers and Assistants</w:t>
      </w:r>
      <w:r w:rsidRPr="001117CC">
        <w:rPr>
          <w:rFonts w:ascii="Verdana" w:hAnsi="Verdana"/>
          <w:sz w:val="20"/>
          <w:szCs w:val="20"/>
          <w:lang w:val="en-GB"/>
        </w:rPr>
        <w:t xml:space="preserve"> are recruited by the respective agencies and form the Joint Programme Team; they are responsible for the coordinated implementation of component and activities of their respective agencies as per the Joint Programme and in line with their internal administrative/financial rules and human resources structures; are responsible for implementing the decisions of the Programme Management Board at their respective agency level as communicated by the Joint Programme Coordinator; and are responsible for submitting financial and narrative reports to the Joint Programme Coordinator for their respective agency.</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The management structure for the programme is reflected in the diagram below:</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p>
    <w:p w:rsidR="001117CC" w:rsidRPr="001117CC" w:rsidRDefault="005E453E" w:rsidP="001117CC">
      <w:pPr>
        <w:jc w:val="both"/>
        <w:rPr>
          <w:rFonts w:ascii="Verdana" w:hAnsi="Verdana"/>
          <w:sz w:val="20"/>
          <w:szCs w:val="20"/>
          <w:lang w:val="en-GB"/>
        </w:rPr>
      </w:pPr>
      <w:r>
        <w:rPr>
          <w:noProof/>
        </w:rPr>
        <w:drawing>
          <wp:inline distT="0" distB="0" distL="0" distR="0" wp14:anchorId="41D56732" wp14:editId="32E4B37E">
            <wp:extent cx="5924550" cy="461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4550" cy="4619625"/>
                    </a:xfrm>
                    <a:prstGeom prst="rect">
                      <a:avLst/>
                    </a:prstGeom>
                  </pic:spPr>
                </pic:pic>
              </a:graphicData>
            </a:graphic>
          </wp:inline>
        </w:drawing>
      </w:r>
    </w:p>
    <w:p w:rsidR="001117CC" w:rsidRPr="001117CC" w:rsidRDefault="001117CC" w:rsidP="001117CC">
      <w:pPr>
        <w:jc w:val="both"/>
        <w:rPr>
          <w:rFonts w:ascii="Verdana" w:hAnsi="Verdana"/>
          <w:sz w:val="20"/>
          <w:szCs w:val="20"/>
        </w:rPr>
      </w:pPr>
    </w:p>
    <w:p w:rsidR="001117CC" w:rsidRPr="001117CC" w:rsidRDefault="001117CC" w:rsidP="001117CC">
      <w:pPr>
        <w:keepNext/>
        <w:keepLines/>
        <w:numPr>
          <w:ilvl w:val="0"/>
          <w:numId w:val="33"/>
        </w:numPr>
        <w:spacing w:before="240" w:after="160" w:line="259" w:lineRule="auto"/>
        <w:ind w:left="426" w:hanging="426"/>
        <w:outlineLvl w:val="0"/>
        <w:rPr>
          <w:rFonts w:ascii="Verdana" w:eastAsiaTheme="majorEastAsia" w:hAnsi="Verdana" w:cstheme="majorBidi"/>
          <w:b/>
        </w:rPr>
      </w:pPr>
      <w:bookmarkStart w:id="25" w:name="_Toc484521483"/>
      <w:r w:rsidRPr="001117CC">
        <w:rPr>
          <w:rFonts w:ascii="Verdana" w:eastAsiaTheme="majorEastAsia" w:hAnsi="Verdana" w:cstheme="majorBidi"/>
          <w:b/>
        </w:rPr>
        <w:t>Fund Management Arrangements</w:t>
      </w:r>
      <w:bookmarkEnd w:id="25"/>
      <w:r w:rsidRPr="001117CC">
        <w:rPr>
          <w:rFonts w:ascii="Verdana" w:eastAsiaTheme="majorEastAsia" w:hAnsi="Verdana" w:cstheme="majorBidi"/>
          <w:b/>
        </w:rPr>
        <w:t xml:space="preserve"> </w:t>
      </w:r>
    </w:p>
    <w:p w:rsidR="001117CC" w:rsidRPr="001117CC" w:rsidRDefault="001117CC" w:rsidP="001117CC">
      <w:pPr>
        <w:ind w:left="1980"/>
        <w:jc w:val="both"/>
        <w:rPr>
          <w:rFonts w:ascii="Verdana" w:hAnsi="Verdana"/>
          <w:b/>
          <w:bCs/>
          <w:color w:val="2F5496" w:themeColor="accent1" w:themeShade="BF"/>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 xml:space="preserve">The programme will use a </w:t>
      </w:r>
      <w:r w:rsidRPr="001117CC">
        <w:rPr>
          <w:rFonts w:ascii="Verdana" w:hAnsi="Verdana"/>
          <w:b/>
          <w:sz w:val="20"/>
          <w:szCs w:val="20"/>
          <w:lang w:val="en-GB"/>
        </w:rPr>
        <w:t>pass-through fund management modality</w:t>
      </w:r>
      <w:r w:rsidRPr="001117CC">
        <w:rPr>
          <w:rFonts w:ascii="Verdana" w:hAnsi="Verdana"/>
          <w:sz w:val="20"/>
          <w:szCs w:val="20"/>
          <w:lang w:val="en-GB"/>
        </w:rPr>
        <w:t xml:space="preserve"> where the UNDP Country Office will act as the Administrative Agent (AA) under which the funds will be channelled to the programme. </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 xml:space="preserve">Joint Programme Management Board (please see management structure section above) will perform a substantive oversight over programmatic and financial performance. </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The Administrative Agent (UNDP Country Office) will be accountable for effective and impartial fiduciary management and financial reporting (i.e. receive contributions from donors for the programme, administration of funds in accordance to the Joint Programme document and agreement with the donor, disburse funds to each of participating UN organizations, subject to availability of funds and in accordance with the decision of JPMB, consolidate financial statements and reports based on the submission provided by each participating UN organizations, provide final reporting, etc.)</w:t>
      </w:r>
      <w:r w:rsidRPr="001117CC">
        <w:rPr>
          <w:rFonts w:ascii="Verdana" w:hAnsi="Verdana"/>
          <w:sz w:val="20"/>
          <w:szCs w:val="20"/>
          <w:vertAlign w:val="superscript"/>
          <w:lang w:val="en-GB"/>
        </w:rPr>
        <w:footnoteReference w:id="25"/>
      </w:r>
      <w:r w:rsidRPr="001117CC">
        <w:rPr>
          <w:rFonts w:ascii="Verdana" w:hAnsi="Verdana"/>
          <w:sz w:val="20"/>
          <w:szCs w:val="20"/>
          <w:lang w:val="en-GB"/>
        </w:rPr>
        <w:t>.</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The JPC will consolidate narrative reports based on inputs provided by the PUNOs and submit them to the AA – UNDP Country Office for submission to each donor in line with donors’ requests and agreed timetables.</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 xml:space="preserve">Budget Preparation - The Joint Programme Coordinator will prepare an aggregated/consolidated budget, showing the budget components of each participating UN organization. </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Accounting - Each UN organization will account for the income received to fund its programme components in accordance with its financial regulations and rules.</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b/>
          <w:sz w:val="20"/>
          <w:szCs w:val="20"/>
          <w:u w:val="single"/>
          <w:lang w:val="en-GB"/>
        </w:rPr>
      </w:pPr>
      <w:r w:rsidRPr="001117CC">
        <w:rPr>
          <w:rFonts w:ascii="Verdana" w:hAnsi="Verdana"/>
          <w:b/>
          <w:sz w:val="20"/>
          <w:szCs w:val="20"/>
          <w:u w:val="single"/>
          <w:lang w:val="en-GB"/>
        </w:rPr>
        <w:t xml:space="preserve">Admin Fees and Indirect Costs </w:t>
      </w:r>
    </w:p>
    <w:p w:rsidR="001117CC" w:rsidRPr="001117CC" w:rsidRDefault="001117CC" w:rsidP="001117CC">
      <w:pPr>
        <w:jc w:val="both"/>
        <w:rPr>
          <w:rFonts w:ascii="Verdana" w:hAnsi="Verdana"/>
          <w:sz w:val="20"/>
          <w:szCs w:val="20"/>
          <w:lang w:val="en-GB"/>
        </w:rPr>
      </w:pPr>
    </w:p>
    <w:p w:rsidR="001117CC" w:rsidRPr="001117CC" w:rsidRDefault="001117CC" w:rsidP="001117CC">
      <w:pPr>
        <w:numPr>
          <w:ilvl w:val="0"/>
          <w:numId w:val="29"/>
        </w:numPr>
        <w:tabs>
          <w:tab w:val="left" w:pos="360"/>
        </w:tabs>
        <w:spacing w:after="160" w:line="259" w:lineRule="auto"/>
        <w:contextualSpacing/>
        <w:jc w:val="both"/>
        <w:rPr>
          <w:rFonts w:ascii="Verdana" w:eastAsia="Calibri" w:hAnsi="Verdana"/>
          <w:sz w:val="20"/>
          <w:szCs w:val="20"/>
          <w:lang w:val="en-GB"/>
        </w:rPr>
      </w:pPr>
      <w:r w:rsidRPr="001117CC">
        <w:rPr>
          <w:rFonts w:ascii="Verdana" w:eastAsia="Calibri" w:hAnsi="Verdana"/>
          <w:sz w:val="20"/>
          <w:szCs w:val="20"/>
          <w:lang w:val="en-GB"/>
        </w:rPr>
        <w:t>Administrative Agent: The AA (UNDP) shall be entitled to allocate one percent (1%) of the amount contributed by the donor, for its costs of performing the AA’s functions; should the actual costs of performing the AA function go over the allocated one percent, the AA will be entitled to charge a direct costs charge, subject to the funds availability and agreement of the JPMB.</w:t>
      </w:r>
    </w:p>
    <w:p w:rsidR="001117CC" w:rsidRPr="001117CC" w:rsidRDefault="001117CC" w:rsidP="001117CC">
      <w:pPr>
        <w:tabs>
          <w:tab w:val="left" w:pos="360"/>
        </w:tabs>
        <w:spacing w:after="160" w:line="259" w:lineRule="auto"/>
        <w:ind w:left="720"/>
        <w:contextualSpacing/>
        <w:jc w:val="both"/>
        <w:rPr>
          <w:rFonts w:ascii="Verdana" w:eastAsia="Calibri" w:hAnsi="Verdana"/>
          <w:sz w:val="20"/>
          <w:szCs w:val="20"/>
          <w:lang w:val="en-GB"/>
        </w:rPr>
      </w:pPr>
    </w:p>
    <w:p w:rsidR="001117CC" w:rsidRPr="001117CC" w:rsidRDefault="001117CC" w:rsidP="001117CC">
      <w:pPr>
        <w:numPr>
          <w:ilvl w:val="0"/>
          <w:numId w:val="29"/>
        </w:numPr>
        <w:tabs>
          <w:tab w:val="left" w:pos="360"/>
        </w:tabs>
        <w:spacing w:after="160" w:line="259" w:lineRule="auto"/>
        <w:contextualSpacing/>
        <w:jc w:val="both"/>
        <w:rPr>
          <w:rFonts w:ascii="Verdana" w:eastAsia="Calibri" w:hAnsi="Verdana"/>
          <w:sz w:val="20"/>
          <w:szCs w:val="20"/>
          <w:lang w:val="en-GB"/>
        </w:rPr>
      </w:pPr>
      <w:r w:rsidRPr="001117CC">
        <w:rPr>
          <w:rFonts w:ascii="Verdana" w:eastAsia="Calibri" w:hAnsi="Verdana"/>
          <w:sz w:val="20"/>
          <w:szCs w:val="20"/>
          <w:lang w:val="en-GB"/>
        </w:rPr>
        <w:t xml:space="preserve">Participating UN Organizations: Each UN organization participating in the joint programme will recover indirect costs at the rate of seven percent (7%) against the programmable amount budget of that participating UN organization. </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 xml:space="preserve">Interest on funds - Interest will be administered in accordance with the financial regulations and rules of each UN organization. </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Balance of Funds - The disposition of any balance of funds remaining at the end of programme implementation will be in accordance with the agreements between the participating UN organizations and the implementing partners as well as donors where applicable.</w:t>
      </w:r>
    </w:p>
    <w:p w:rsidR="001117CC" w:rsidRPr="001117CC" w:rsidRDefault="001117CC" w:rsidP="001117CC">
      <w:pPr>
        <w:jc w:val="both"/>
        <w:rPr>
          <w:rFonts w:ascii="Verdana" w:hAnsi="Verdana"/>
          <w:sz w:val="20"/>
          <w:szCs w:val="20"/>
          <w:lang w:val="en-GB"/>
        </w:rPr>
      </w:pPr>
    </w:p>
    <w:p w:rsidR="001117CC" w:rsidRPr="001117CC" w:rsidRDefault="001117CC" w:rsidP="001117CC">
      <w:pPr>
        <w:jc w:val="both"/>
        <w:rPr>
          <w:rFonts w:ascii="Verdana" w:hAnsi="Verdana"/>
          <w:sz w:val="20"/>
          <w:szCs w:val="20"/>
          <w:lang w:val="en-GB"/>
        </w:rPr>
      </w:pPr>
      <w:r w:rsidRPr="001117CC">
        <w:rPr>
          <w:rFonts w:ascii="Verdana" w:hAnsi="Verdana"/>
          <w:sz w:val="20"/>
          <w:szCs w:val="20"/>
          <w:lang w:val="en-GB"/>
        </w:rPr>
        <w:t>Audit - The Administrative Agent and Participating UN Organizations will be audited in accordance with their own Financial Regulations and Rules.</w:t>
      </w:r>
    </w:p>
    <w:p w:rsidR="001117CC" w:rsidRPr="001117CC" w:rsidRDefault="001117CC" w:rsidP="001117CC">
      <w:pPr>
        <w:spacing w:after="160" w:line="259" w:lineRule="auto"/>
        <w:rPr>
          <w:rFonts w:asciiTheme="minorHAnsi" w:eastAsiaTheme="minorHAnsi" w:hAnsiTheme="minorHAnsi" w:cstheme="minorBidi"/>
          <w:sz w:val="22"/>
          <w:szCs w:val="22"/>
        </w:rPr>
      </w:pPr>
    </w:p>
    <w:p w:rsidR="009515A9" w:rsidRPr="00AE6228" w:rsidRDefault="009515A9" w:rsidP="00AE6228">
      <w:pPr>
        <w:pStyle w:val="Heading1"/>
        <w:numPr>
          <w:ilvl w:val="0"/>
          <w:numId w:val="33"/>
        </w:numPr>
        <w:ind w:left="426" w:hanging="426"/>
        <w:rPr>
          <w:rFonts w:ascii="Verdana" w:hAnsi="Verdana"/>
          <w:b/>
          <w:color w:val="auto"/>
          <w:sz w:val="24"/>
          <w:szCs w:val="24"/>
        </w:rPr>
      </w:pPr>
      <w:bookmarkStart w:id="26" w:name="_Toc484521484"/>
      <w:r w:rsidRPr="00AE6228">
        <w:rPr>
          <w:rFonts w:ascii="Verdana" w:hAnsi="Verdana"/>
          <w:b/>
          <w:color w:val="auto"/>
          <w:sz w:val="24"/>
          <w:szCs w:val="24"/>
        </w:rPr>
        <w:t>Monitoring, Evaluation and Reporting</w:t>
      </w:r>
      <w:bookmarkEnd w:id="26"/>
      <w:r w:rsidRPr="00AE6228">
        <w:rPr>
          <w:rFonts w:ascii="Verdana" w:hAnsi="Verdana"/>
          <w:b/>
          <w:color w:val="auto"/>
          <w:sz w:val="24"/>
          <w:szCs w:val="24"/>
        </w:rPr>
        <w:t xml:space="preserve"> </w:t>
      </w:r>
    </w:p>
    <w:p w:rsidR="00D93A2B" w:rsidRDefault="00D93A2B">
      <w:pPr>
        <w:jc w:val="both"/>
        <w:rPr>
          <w:rFonts w:ascii="Verdana" w:hAnsi="Verdana"/>
          <w:b/>
          <w:sz w:val="20"/>
          <w:szCs w:val="20"/>
        </w:rPr>
      </w:pPr>
    </w:p>
    <w:p w:rsidR="002739A8" w:rsidRDefault="002739A8" w:rsidP="002739A8">
      <w:pPr>
        <w:jc w:val="both"/>
        <w:rPr>
          <w:rFonts w:ascii="Verdana" w:hAnsi="Verdana"/>
          <w:sz w:val="20"/>
          <w:szCs w:val="20"/>
          <w:lang w:val="en-GB"/>
        </w:rPr>
      </w:pPr>
      <w:r w:rsidRPr="00516B82">
        <w:rPr>
          <w:rFonts w:ascii="Verdana" w:hAnsi="Verdana"/>
          <w:b/>
          <w:sz w:val="20"/>
          <w:szCs w:val="20"/>
          <w:lang w:val="en-GB"/>
        </w:rPr>
        <w:t>Monitoring</w:t>
      </w:r>
      <w:r>
        <w:rPr>
          <w:rFonts w:ascii="Verdana" w:hAnsi="Verdana"/>
          <w:sz w:val="20"/>
          <w:szCs w:val="20"/>
          <w:lang w:val="en-GB"/>
        </w:rPr>
        <w:t xml:space="preserve">: The </w:t>
      </w:r>
      <w:r w:rsidR="00095FB8">
        <w:rPr>
          <w:rFonts w:ascii="Verdana" w:hAnsi="Verdana"/>
          <w:sz w:val="20"/>
          <w:szCs w:val="20"/>
          <w:lang w:val="en-GB"/>
        </w:rPr>
        <w:t xml:space="preserve">below </w:t>
      </w:r>
      <w:r>
        <w:rPr>
          <w:rFonts w:ascii="Verdana" w:hAnsi="Verdana"/>
          <w:sz w:val="20"/>
          <w:szCs w:val="20"/>
          <w:lang w:val="en-GB"/>
        </w:rPr>
        <w:t xml:space="preserve">logical framework as well as the relevant indicators within the UNDAF 2017-18 workplans will be the basis for monitoring and reporting. The UN </w:t>
      </w:r>
      <w:r w:rsidR="000F15EC">
        <w:rPr>
          <w:rFonts w:ascii="Verdana" w:hAnsi="Verdana"/>
          <w:sz w:val="20"/>
          <w:szCs w:val="20"/>
          <w:lang w:val="en-GB"/>
        </w:rPr>
        <w:t xml:space="preserve">Agencies </w:t>
      </w:r>
      <w:r>
        <w:rPr>
          <w:rFonts w:ascii="Verdana" w:hAnsi="Verdana"/>
          <w:sz w:val="20"/>
          <w:szCs w:val="20"/>
          <w:lang w:val="en-GB"/>
        </w:rPr>
        <w:t>implementation team</w:t>
      </w:r>
      <w:r w:rsidR="000F15EC">
        <w:rPr>
          <w:rFonts w:ascii="Verdana" w:hAnsi="Verdana"/>
          <w:sz w:val="20"/>
          <w:szCs w:val="20"/>
          <w:lang w:val="en-GB"/>
        </w:rPr>
        <w:t>s</w:t>
      </w:r>
      <w:r>
        <w:rPr>
          <w:rFonts w:ascii="Verdana" w:hAnsi="Verdana"/>
          <w:sz w:val="20"/>
          <w:szCs w:val="20"/>
          <w:lang w:val="en-GB"/>
        </w:rPr>
        <w:t xml:space="preserve"> will perform day to day monitoring.</w:t>
      </w:r>
      <w:r w:rsidR="00EA067B">
        <w:rPr>
          <w:rFonts w:ascii="Verdana" w:hAnsi="Verdana"/>
          <w:sz w:val="20"/>
          <w:szCs w:val="20"/>
          <w:lang w:val="en-GB"/>
        </w:rPr>
        <w:t xml:space="preserve"> Additionally, the JPC</w:t>
      </w:r>
      <w:r w:rsidR="000F15EC">
        <w:rPr>
          <w:rFonts w:ascii="Verdana" w:hAnsi="Verdana"/>
          <w:sz w:val="20"/>
          <w:szCs w:val="20"/>
          <w:lang w:val="en-GB"/>
        </w:rPr>
        <w:t xml:space="preserve"> will ensure </w:t>
      </w:r>
      <w:r w:rsidR="00095FB8">
        <w:rPr>
          <w:rFonts w:ascii="Verdana" w:hAnsi="Verdana"/>
          <w:sz w:val="20"/>
          <w:szCs w:val="20"/>
          <w:lang w:val="en-GB"/>
        </w:rPr>
        <w:t xml:space="preserve">regular </w:t>
      </w:r>
      <w:r w:rsidR="000F15EC">
        <w:rPr>
          <w:rFonts w:ascii="Verdana" w:hAnsi="Verdana"/>
          <w:sz w:val="20"/>
          <w:szCs w:val="20"/>
          <w:lang w:val="en-GB"/>
        </w:rPr>
        <w:t xml:space="preserve">overall monitoring of the JP to ensure consistency and cohesion of the JP </w:t>
      </w:r>
      <w:r w:rsidR="00095FB8">
        <w:rPr>
          <w:rFonts w:ascii="Verdana" w:hAnsi="Verdana"/>
          <w:sz w:val="20"/>
          <w:szCs w:val="20"/>
          <w:lang w:val="en-GB"/>
        </w:rPr>
        <w:t xml:space="preserve">components, </w:t>
      </w:r>
      <w:r w:rsidR="000F15EC">
        <w:rPr>
          <w:rFonts w:ascii="Verdana" w:hAnsi="Verdana"/>
          <w:sz w:val="20"/>
          <w:szCs w:val="20"/>
          <w:lang w:val="en-GB"/>
        </w:rPr>
        <w:t xml:space="preserve">with the objective of reporting to the </w:t>
      </w:r>
      <w:r w:rsidR="00340E3E">
        <w:rPr>
          <w:rFonts w:ascii="Verdana" w:hAnsi="Verdana"/>
          <w:sz w:val="20"/>
          <w:szCs w:val="20"/>
          <w:lang w:val="en-GB"/>
        </w:rPr>
        <w:t>Management Board,</w:t>
      </w:r>
      <w:r w:rsidR="00EA067B">
        <w:rPr>
          <w:rFonts w:ascii="Verdana" w:hAnsi="Verdana"/>
          <w:sz w:val="20"/>
          <w:szCs w:val="20"/>
          <w:lang w:val="en-GB"/>
        </w:rPr>
        <w:t xml:space="preserve"> CA/AA,</w:t>
      </w:r>
      <w:r w:rsidR="00340E3E">
        <w:rPr>
          <w:rFonts w:ascii="Verdana" w:hAnsi="Verdana"/>
          <w:sz w:val="20"/>
          <w:szCs w:val="20"/>
          <w:lang w:val="en-GB"/>
        </w:rPr>
        <w:t xml:space="preserve"> </w:t>
      </w:r>
      <w:r w:rsidR="000F15EC">
        <w:rPr>
          <w:rFonts w:ascii="Verdana" w:hAnsi="Verdana"/>
          <w:sz w:val="20"/>
          <w:szCs w:val="20"/>
          <w:lang w:val="en-GB"/>
        </w:rPr>
        <w:t>Steering Committee and to the donor.</w:t>
      </w:r>
      <w:r>
        <w:rPr>
          <w:rFonts w:ascii="Verdana" w:hAnsi="Verdana"/>
          <w:sz w:val="20"/>
          <w:szCs w:val="20"/>
          <w:lang w:val="en-GB"/>
        </w:rPr>
        <w:t xml:space="preserve"> </w:t>
      </w:r>
      <w:r w:rsidR="000F15EC">
        <w:rPr>
          <w:rFonts w:ascii="Verdana" w:hAnsi="Verdana"/>
          <w:sz w:val="20"/>
          <w:szCs w:val="20"/>
          <w:lang w:val="en-GB"/>
        </w:rPr>
        <w:t>M</w:t>
      </w:r>
      <w:r>
        <w:rPr>
          <w:rFonts w:ascii="Verdana" w:hAnsi="Verdana"/>
          <w:sz w:val="20"/>
          <w:szCs w:val="20"/>
          <w:lang w:val="en-GB"/>
        </w:rPr>
        <w:t xml:space="preserve">onitoring, evaluation and reporting will include </w:t>
      </w:r>
      <w:r w:rsidR="000F15EC">
        <w:rPr>
          <w:rFonts w:ascii="Verdana" w:hAnsi="Verdana"/>
          <w:sz w:val="20"/>
          <w:szCs w:val="20"/>
          <w:lang w:val="en-GB"/>
        </w:rPr>
        <w:t xml:space="preserve">visiting Programme sites, keeping track of progress benchmarks, interpreting progress, processing budget revisions and </w:t>
      </w:r>
      <w:r>
        <w:rPr>
          <w:rFonts w:ascii="Verdana" w:hAnsi="Verdana"/>
          <w:sz w:val="20"/>
          <w:szCs w:val="20"/>
          <w:lang w:val="en-GB"/>
        </w:rPr>
        <w:t xml:space="preserve">following up on management actions. </w:t>
      </w:r>
      <w:r w:rsidR="00095FB8">
        <w:rPr>
          <w:rFonts w:ascii="Verdana" w:hAnsi="Verdana"/>
          <w:sz w:val="20"/>
          <w:szCs w:val="20"/>
          <w:lang w:val="en-GB"/>
        </w:rPr>
        <w:t>Recognizing the need to</w:t>
      </w:r>
      <w:r w:rsidR="00095FB8" w:rsidRPr="00095FB8">
        <w:rPr>
          <w:rFonts w:ascii="Verdana" w:hAnsi="Verdana"/>
          <w:sz w:val="20"/>
          <w:szCs w:val="20"/>
          <w:lang w:val="en-GB"/>
        </w:rPr>
        <w:t xml:space="preserve"> </w:t>
      </w:r>
      <w:r w:rsidR="00095FB8">
        <w:rPr>
          <w:rFonts w:ascii="Verdana" w:hAnsi="Verdana"/>
          <w:sz w:val="20"/>
          <w:szCs w:val="20"/>
          <w:lang w:val="en-GB"/>
        </w:rPr>
        <w:t xml:space="preserve">assess the results through feedback from CRSV survivors, the UN Joint Programme has created an advisory body named ‘Civil Society Organizations Group’ (CSOs Group) which </w:t>
      </w:r>
      <w:r w:rsidR="009733ED">
        <w:rPr>
          <w:rFonts w:ascii="Verdana" w:hAnsi="Verdana"/>
          <w:sz w:val="20"/>
          <w:szCs w:val="20"/>
          <w:lang w:val="en-GB"/>
        </w:rPr>
        <w:t xml:space="preserve">includes representatives of CRSV </w:t>
      </w:r>
      <w:r w:rsidR="00597FC2">
        <w:rPr>
          <w:rFonts w:ascii="Verdana" w:hAnsi="Verdana"/>
          <w:sz w:val="20"/>
          <w:szCs w:val="20"/>
          <w:lang w:val="en-GB"/>
        </w:rPr>
        <w:t>survivors’</w:t>
      </w:r>
      <w:r w:rsidR="009733ED">
        <w:rPr>
          <w:rFonts w:ascii="Verdana" w:hAnsi="Verdana"/>
          <w:sz w:val="20"/>
          <w:szCs w:val="20"/>
          <w:lang w:val="en-GB"/>
        </w:rPr>
        <w:t xml:space="preserve"> associations and </w:t>
      </w:r>
      <w:r w:rsidR="00095FB8">
        <w:rPr>
          <w:rFonts w:ascii="Verdana" w:hAnsi="Verdana"/>
          <w:sz w:val="20"/>
          <w:szCs w:val="20"/>
          <w:lang w:val="en-GB"/>
        </w:rPr>
        <w:t>will be regularly consulted for this purpose.</w:t>
      </w:r>
      <w:r w:rsidR="009733ED" w:rsidRPr="009733ED">
        <w:rPr>
          <w:rFonts w:ascii="Verdana" w:hAnsi="Verdana"/>
          <w:sz w:val="20"/>
          <w:szCs w:val="20"/>
          <w:lang w:val="en-GB"/>
        </w:rPr>
        <w:t xml:space="preserve"> </w:t>
      </w:r>
      <w:r w:rsidR="009733ED">
        <w:rPr>
          <w:rFonts w:ascii="Verdana" w:hAnsi="Verdana"/>
          <w:sz w:val="20"/>
          <w:szCs w:val="20"/>
          <w:lang w:val="en-GB"/>
        </w:rPr>
        <w:t>Media monitoring will be undertaken for media related activities.</w:t>
      </w:r>
    </w:p>
    <w:p w:rsidR="002739A8" w:rsidRDefault="002739A8">
      <w:pPr>
        <w:jc w:val="both"/>
        <w:rPr>
          <w:rFonts w:ascii="Verdana" w:hAnsi="Verdana"/>
          <w:bCs/>
          <w:sz w:val="20"/>
          <w:szCs w:val="20"/>
          <w:lang w:val="en-GB"/>
        </w:rPr>
      </w:pPr>
    </w:p>
    <w:p w:rsidR="00137B5B" w:rsidRDefault="00137B5B" w:rsidP="00137B5B">
      <w:pPr>
        <w:jc w:val="both"/>
        <w:rPr>
          <w:rFonts w:ascii="Verdana" w:hAnsi="Verdana"/>
          <w:sz w:val="20"/>
          <w:szCs w:val="20"/>
        </w:rPr>
      </w:pPr>
      <w:r w:rsidRPr="00850E67">
        <w:rPr>
          <w:rFonts w:ascii="Verdana" w:hAnsi="Verdana"/>
          <w:b/>
          <w:sz w:val="20"/>
          <w:szCs w:val="20"/>
        </w:rPr>
        <w:t>Annual/Regular reviews</w:t>
      </w:r>
      <w:r>
        <w:rPr>
          <w:rFonts w:ascii="Verdana" w:hAnsi="Verdana"/>
          <w:b/>
          <w:sz w:val="20"/>
          <w:szCs w:val="20"/>
        </w:rPr>
        <w:t xml:space="preserve">: </w:t>
      </w:r>
      <w:r>
        <w:rPr>
          <w:rFonts w:ascii="Verdana" w:hAnsi="Verdana"/>
          <w:sz w:val="20"/>
          <w:szCs w:val="20"/>
        </w:rPr>
        <w:t>Since a mini-review has been conducted in early 2017 as part of the previous CRSV Joint Programme, no additional external reviews have been planned. The recommendations of the mini-review have been taken into account in the development of the new phase of the JP and incorporated in the above JPMF. Regular review of progress and achieveme</w:t>
      </w:r>
      <w:r w:rsidR="00EA067B">
        <w:rPr>
          <w:rFonts w:ascii="Verdana" w:hAnsi="Verdana"/>
          <w:sz w:val="20"/>
          <w:szCs w:val="20"/>
        </w:rPr>
        <w:t>nts will be conducted by the JPC</w:t>
      </w:r>
      <w:r>
        <w:rPr>
          <w:rFonts w:ascii="Verdana" w:hAnsi="Verdana"/>
          <w:sz w:val="20"/>
          <w:szCs w:val="20"/>
        </w:rPr>
        <w:t xml:space="preserve"> in view of drafting of progress report for the donor.</w:t>
      </w:r>
    </w:p>
    <w:p w:rsidR="00137B5B" w:rsidRPr="005566DA" w:rsidRDefault="00137B5B" w:rsidP="00137B5B">
      <w:pPr>
        <w:jc w:val="both"/>
        <w:rPr>
          <w:rFonts w:ascii="Verdana" w:hAnsi="Verdana"/>
          <w:bCs/>
          <w:sz w:val="20"/>
          <w:szCs w:val="20"/>
        </w:rPr>
      </w:pPr>
    </w:p>
    <w:p w:rsidR="00137B5B" w:rsidRDefault="00137B5B" w:rsidP="00137B5B">
      <w:pPr>
        <w:jc w:val="both"/>
        <w:rPr>
          <w:rFonts w:ascii="Verdana" w:hAnsi="Verdana"/>
          <w:sz w:val="20"/>
          <w:szCs w:val="20"/>
        </w:rPr>
      </w:pPr>
      <w:r w:rsidRPr="00850E67">
        <w:rPr>
          <w:rFonts w:ascii="Verdana" w:hAnsi="Verdana"/>
          <w:b/>
          <w:bCs/>
          <w:sz w:val="20"/>
          <w:szCs w:val="20"/>
          <w:lang w:val="en-GB"/>
        </w:rPr>
        <w:t>Evaluation</w:t>
      </w:r>
      <w:r>
        <w:rPr>
          <w:rFonts w:ascii="Verdana" w:hAnsi="Verdana"/>
          <w:b/>
          <w:bCs/>
          <w:sz w:val="20"/>
          <w:szCs w:val="20"/>
          <w:lang w:val="en-GB"/>
        </w:rPr>
        <w:t xml:space="preserve">: </w:t>
      </w:r>
      <w:r>
        <w:rPr>
          <w:rFonts w:ascii="Verdana" w:hAnsi="Verdana"/>
          <w:bCs/>
          <w:sz w:val="20"/>
          <w:szCs w:val="20"/>
          <w:lang w:val="en-GB"/>
        </w:rPr>
        <w:t>A final evaluation of the Programme is planned at the conclusion of the Programme, pending availability of funds. A final review of results in order to compile the final report to the donor will be performed in March-April 2018.</w:t>
      </w:r>
    </w:p>
    <w:p w:rsidR="00137B5B" w:rsidRDefault="00137B5B" w:rsidP="00137B5B">
      <w:pPr>
        <w:jc w:val="both"/>
        <w:rPr>
          <w:rFonts w:ascii="Verdana" w:hAnsi="Verdana"/>
          <w:sz w:val="20"/>
          <w:szCs w:val="20"/>
          <w:lang w:val="en-GB"/>
        </w:rPr>
      </w:pPr>
    </w:p>
    <w:p w:rsidR="00137B5B" w:rsidRDefault="00137B5B" w:rsidP="00137B5B">
      <w:pPr>
        <w:jc w:val="both"/>
        <w:rPr>
          <w:rFonts w:ascii="Verdana" w:hAnsi="Verdana"/>
          <w:bCs/>
          <w:sz w:val="20"/>
          <w:szCs w:val="20"/>
          <w:lang w:val="en-GB"/>
        </w:rPr>
      </w:pPr>
      <w:r>
        <w:rPr>
          <w:rFonts w:ascii="Verdana" w:hAnsi="Verdana"/>
          <w:b/>
          <w:sz w:val="20"/>
          <w:szCs w:val="20"/>
        </w:rPr>
        <w:t xml:space="preserve">Reporting: </w:t>
      </w:r>
      <w:r>
        <w:rPr>
          <w:rFonts w:ascii="Verdana" w:hAnsi="Verdana"/>
          <w:bCs/>
          <w:sz w:val="20"/>
          <w:szCs w:val="20"/>
          <w:lang w:val="en-GB"/>
        </w:rPr>
        <w:t>JP reporting will follow donors’ requirements and timeline, as</w:t>
      </w:r>
      <w:r w:rsidR="00EA067B">
        <w:rPr>
          <w:rFonts w:ascii="Verdana" w:hAnsi="Verdana"/>
          <w:bCs/>
          <w:sz w:val="20"/>
          <w:szCs w:val="20"/>
          <w:lang w:val="en-GB"/>
        </w:rPr>
        <w:t xml:space="preserve"> stated in the contract. The JPC</w:t>
      </w:r>
      <w:r>
        <w:rPr>
          <w:rFonts w:ascii="Verdana" w:hAnsi="Verdana"/>
          <w:bCs/>
          <w:sz w:val="20"/>
          <w:szCs w:val="20"/>
          <w:lang w:val="en-GB"/>
        </w:rPr>
        <w:t xml:space="preserve"> and </w:t>
      </w:r>
      <w:r w:rsidR="00EA067B">
        <w:rPr>
          <w:rFonts w:ascii="Verdana" w:hAnsi="Verdana"/>
          <w:bCs/>
          <w:sz w:val="20"/>
          <w:szCs w:val="20"/>
          <w:lang w:val="en-GB"/>
        </w:rPr>
        <w:t>CA/</w:t>
      </w:r>
      <w:r>
        <w:rPr>
          <w:rFonts w:ascii="Verdana" w:hAnsi="Verdana"/>
          <w:bCs/>
          <w:sz w:val="20"/>
          <w:szCs w:val="20"/>
          <w:lang w:val="en-GB"/>
        </w:rPr>
        <w:t>AA will be responsible for consolidation of inputs from the Participating UN Agencies. Internal reporting for coordination purposes will be conducted under the le</w:t>
      </w:r>
      <w:r w:rsidR="00EA067B">
        <w:rPr>
          <w:rFonts w:ascii="Verdana" w:hAnsi="Verdana"/>
          <w:bCs/>
          <w:sz w:val="20"/>
          <w:szCs w:val="20"/>
          <w:lang w:val="en-GB"/>
        </w:rPr>
        <w:t>adership and guidance of the JPC</w:t>
      </w:r>
      <w:r>
        <w:rPr>
          <w:rFonts w:ascii="Verdana" w:hAnsi="Verdana"/>
          <w:bCs/>
          <w:sz w:val="20"/>
          <w:szCs w:val="20"/>
          <w:lang w:val="en-GB"/>
        </w:rPr>
        <w:t>. Reporting to the JP Steering Committee will be done within Steering Committee meetings.</w:t>
      </w:r>
    </w:p>
    <w:p w:rsidR="00137B5B" w:rsidRDefault="00137B5B">
      <w:pPr>
        <w:jc w:val="both"/>
        <w:rPr>
          <w:rFonts w:ascii="Verdana" w:hAnsi="Verdana"/>
          <w:bCs/>
          <w:sz w:val="20"/>
          <w:szCs w:val="20"/>
          <w:lang w:val="en-GB"/>
        </w:rPr>
      </w:pPr>
    </w:p>
    <w:p w:rsidR="00C53B0D" w:rsidRDefault="00C53B0D">
      <w:pPr>
        <w:jc w:val="both"/>
        <w:rPr>
          <w:rFonts w:ascii="Verdana" w:hAnsi="Verdana"/>
          <w:bCs/>
          <w:sz w:val="20"/>
          <w:szCs w:val="20"/>
          <w:lang w:val="en-GB"/>
        </w:rPr>
      </w:pPr>
    </w:p>
    <w:p w:rsidR="00E40B0E" w:rsidRDefault="00E40B0E">
      <w:pPr>
        <w:jc w:val="both"/>
        <w:rPr>
          <w:rFonts w:ascii="Verdana" w:hAnsi="Verdana"/>
          <w:bCs/>
          <w:sz w:val="20"/>
          <w:szCs w:val="20"/>
          <w:lang w:val="en-GB"/>
        </w:rPr>
      </w:pPr>
    </w:p>
    <w:p w:rsidR="00E40B0E" w:rsidRDefault="00E40B0E">
      <w:pPr>
        <w:jc w:val="both"/>
        <w:rPr>
          <w:rFonts w:ascii="Verdana" w:hAnsi="Verdana"/>
          <w:bCs/>
          <w:sz w:val="20"/>
          <w:szCs w:val="20"/>
          <w:lang w:val="en-GB"/>
        </w:rPr>
        <w:sectPr w:rsidR="00E40B0E" w:rsidSect="00656852">
          <w:pgSz w:w="12240" w:h="15840" w:code="1"/>
          <w:pgMar w:top="1687" w:right="990" w:bottom="810" w:left="1080" w:header="720" w:footer="615" w:gutter="0"/>
          <w:cols w:space="720"/>
          <w:noEndnote/>
          <w:docGrid w:linePitch="326"/>
        </w:sectPr>
      </w:pPr>
    </w:p>
    <w:p w:rsidR="00E40B0E" w:rsidRDefault="00E40B0E">
      <w:pPr>
        <w:jc w:val="both"/>
        <w:rPr>
          <w:rFonts w:ascii="Verdana" w:hAnsi="Verdana"/>
          <w:bCs/>
          <w:sz w:val="20"/>
          <w:szCs w:val="20"/>
          <w:lang w:val="en-GB"/>
        </w:rPr>
      </w:pPr>
    </w:p>
    <w:p w:rsidR="00357BA6" w:rsidRDefault="00357BA6">
      <w:pPr>
        <w:jc w:val="both"/>
        <w:rPr>
          <w:rFonts w:ascii="Verdana" w:hAnsi="Verdana"/>
          <w:bCs/>
          <w:sz w:val="20"/>
          <w:szCs w:val="20"/>
          <w:lang w:val="en-GB"/>
        </w:rPr>
      </w:pPr>
    </w:p>
    <w:p w:rsidR="009515A9" w:rsidRDefault="00106C09">
      <w:pPr>
        <w:jc w:val="both"/>
        <w:rPr>
          <w:rFonts w:ascii="Verdana" w:hAnsi="Verdana"/>
          <w:b/>
          <w:sz w:val="20"/>
          <w:szCs w:val="20"/>
          <w:lang w:val="en-GB"/>
        </w:rPr>
      </w:pPr>
      <w:r>
        <w:rPr>
          <w:rFonts w:ascii="Verdana" w:hAnsi="Verdana"/>
          <w:b/>
          <w:sz w:val="20"/>
          <w:szCs w:val="20"/>
          <w:lang w:val="en-GB"/>
        </w:rPr>
        <w:t>6.1</w:t>
      </w:r>
      <w:r w:rsidR="009515A9">
        <w:rPr>
          <w:rFonts w:ascii="Verdana" w:hAnsi="Verdana"/>
          <w:b/>
          <w:sz w:val="20"/>
          <w:szCs w:val="20"/>
          <w:lang w:val="en-GB"/>
        </w:rPr>
        <w:t xml:space="preserve"> </w:t>
      </w:r>
      <w:r w:rsidR="005D4F2B">
        <w:rPr>
          <w:rFonts w:ascii="Verdana" w:hAnsi="Verdana"/>
          <w:b/>
          <w:sz w:val="20"/>
          <w:szCs w:val="20"/>
          <w:lang w:val="en-GB"/>
        </w:rPr>
        <w:t xml:space="preserve">Joint </w:t>
      </w:r>
      <w:r w:rsidR="009515A9">
        <w:rPr>
          <w:rFonts w:ascii="Verdana" w:hAnsi="Verdana"/>
          <w:b/>
          <w:sz w:val="20"/>
          <w:szCs w:val="20"/>
          <w:lang w:val="en-GB"/>
        </w:rPr>
        <w:t>Programme Monitoring Framework (</w:t>
      </w:r>
      <w:r w:rsidR="005D4F2B">
        <w:rPr>
          <w:rFonts w:ascii="Verdana" w:hAnsi="Verdana"/>
          <w:b/>
          <w:sz w:val="20"/>
          <w:szCs w:val="20"/>
          <w:lang w:val="en-GB"/>
        </w:rPr>
        <w:t>J</w:t>
      </w:r>
      <w:r w:rsidR="009515A9">
        <w:rPr>
          <w:rFonts w:ascii="Verdana" w:hAnsi="Verdana"/>
          <w:b/>
          <w:sz w:val="20"/>
          <w:szCs w:val="20"/>
          <w:lang w:val="en-GB"/>
        </w:rPr>
        <w:t>PMF)</w:t>
      </w:r>
    </w:p>
    <w:p w:rsidR="008A6F06" w:rsidRDefault="008A6F06">
      <w:pPr>
        <w:jc w:val="both"/>
        <w:rPr>
          <w:rFonts w:ascii="Verdana" w:hAnsi="Verdana"/>
          <w:b/>
          <w:sz w:val="20"/>
          <w:szCs w:val="20"/>
          <w:lang w:val="en-GB"/>
        </w:rPr>
      </w:pPr>
    </w:p>
    <w:p w:rsidR="00F93EF4" w:rsidRDefault="00F93EF4"/>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4634"/>
        <w:gridCol w:w="2409"/>
        <w:gridCol w:w="1417"/>
        <w:gridCol w:w="1247"/>
        <w:gridCol w:w="2127"/>
        <w:gridCol w:w="13"/>
      </w:tblGrid>
      <w:tr w:rsidR="00C34D1B" w:rsidRPr="00DF5077" w:rsidTr="005661FD">
        <w:trPr>
          <w:cantSplit/>
          <w:trHeight w:val="444"/>
          <w:tblHeader/>
        </w:trPr>
        <w:tc>
          <w:tcPr>
            <w:tcW w:w="14438" w:type="dxa"/>
            <w:gridSpan w:val="7"/>
            <w:shd w:val="clear" w:color="auto" w:fill="4C5F78"/>
            <w:vAlign w:val="center"/>
          </w:tcPr>
          <w:p w:rsidR="00C34D1B" w:rsidRPr="00DF5077" w:rsidRDefault="00C34D1B" w:rsidP="005661FD">
            <w:pPr>
              <w:jc w:val="center"/>
              <w:rPr>
                <w:rFonts w:ascii="Verdana" w:hAnsi="Verdana"/>
                <w:b/>
                <w:bCs/>
                <w:color w:val="FFFFFF" w:themeColor="background1"/>
                <w:sz w:val="18"/>
                <w:szCs w:val="18"/>
                <w:lang w:val="en-GB"/>
              </w:rPr>
            </w:pPr>
            <w:r>
              <w:rPr>
                <w:rFonts w:ascii="Verdana" w:hAnsi="Verdana"/>
                <w:b/>
                <w:bCs/>
                <w:color w:val="FFFFFF" w:themeColor="background1"/>
                <w:sz w:val="18"/>
                <w:szCs w:val="18"/>
                <w:lang w:val="en-GB"/>
              </w:rPr>
              <w:t xml:space="preserve">UNDAF </w:t>
            </w:r>
          </w:p>
        </w:tc>
      </w:tr>
      <w:tr w:rsidR="00C34D1B" w:rsidRPr="00DF5077" w:rsidTr="005661FD">
        <w:trPr>
          <w:gridAfter w:val="1"/>
          <w:wAfter w:w="13" w:type="dxa"/>
          <w:cantSplit/>
          <w:trHeight w:val="847"/>
          <w:tblHeader/>
        </w:trPr>
        <w:tc>
          <w:tcPr>
            <w:tcW w:w="2591" w:type="dxa"/>
            <w:shd w:val="clear" w:color="auto" w:fill="8496B0" w:themeFill="text2" w:themeFillTint="99"/>
            <w:vAlign w:val="center"/>
          </w:tcPr>
          <w:p w:rsidR="00C34D1B" w:rsidRPr="00DF5077" w:rsidRDefault="00C34D1B" w:rsidP="005661FD">
            <w:pPr>
              <w:jc w:val="center"/>
              <w:rPr>
                <w:rFonts w:ascii="Verdana" w:hAnsi="Verdana"/>
                <w:b/>
                <w:bCs/>
                <w:color w:val="FFFFFF" w:themeColor="background1"/>
                <w:sz w:val="18"/>
                <w:szCs w:val="18"/>
                <w:lang w:val="en-GB"/>
              </w:rPr>
            </w:pPr>
            <w:r>
              <w:rPr>
                <w:rFonts w:ascii="Verdana" w:hAnsi="Verdana"/>
                <w:b/>
                <w:bCs/>
                <w:color w:val="FFFFFF" w:themeColor="background1"/>
                <w:sz w:val="18"/>
                <w:szCs w:val="18"/>
                <w:lang w:val="en-GB"/>
              </w:rPr>
              <w:t xml:space="preserve">UNDAF </w:t>
            </w:r>
            <w:r w:rsidRPr="00DF5077">
              <w:rPr>
                <w:rFonts w:ascii="Verdana" w:hAnsi="Verdana"/>
                <w:b/>
                <w:bCs/>
                <w:color w:val="FFFFFF" w:themeColor="background1"/>
                <w:sz w:val="18"/>
                <w:szCs w:val="18"/>
                <w:lang w:val="en-GB"/>
              </w:rPr>
              <w:t xml:space="preserve">Outcomes &amp; </w:t>
            </w:r>
            <w:r>
              <w:rPr>
                <w:rFonts w:ascii="Verdana" w:hAnsi="Verdana"/>
                <w:b/>
                <w:bCs/>
                <w:color w:val="FFFFFF" w:themeColor="background1"/>
                <w:sz w:val="18"/>
                <w:szCs w:val="18"/>
                <w:lang w:val="en-GB"/>
              </w:rPr>
              <w:t>outputs</w:t>
            </w:r>
          </w:p>
        </w:tc>
        <w:tc>
          <w:tcPr>
            <w:tcW w:w="4634" w:type="dxa"/>
            <w:shd w:val="clear" w:color="auto" w:fill="8496B0" w:themeFill="text2" w:themeFillTint="99"/>
            <w:vAlign w:val="center"/>
          </w:tcPr>
          <w:p w:rsidR="00C34D1B" w:rsidRPr="00DF5077" w:rsidRDefault="00C34D1B"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Indicators (with baselines</w:t>
            </w:r>
            <w:r>
              <w:rPr>
                <w:rFonts w:ascii="Verdana" w:hAnsi="Verdana"/>
                <w:b/>
                <w:bCs/>
                <w:color w:val="FFFFFF" w:themeColor="background1"/>
                <w:sz w:val="18"/>
                <w:szCs w:val="18"/>
                <w:lang w:val="en-GB"/>
              </w:rPr>
              <w:t>, targets</w:t>
            </w:r>
            <w:r w:rsidRPr="00DF5077">
              <w:rPr>
                <w:rFonts w:ascii="Verdana" w:hAnsi="Verdana"/>
                <w:b/>
                <w:bCs/>
                <w:color w:val="FFFFFF" w:themeColor="background1"/>
                <w:sz w:val="18"/>
                <w:szCs w:val="18"/>
                <w:lang w:val="en-GB"/>
              </w:rPr>
              <w:t xml:space="preserve"> &amp; indicative timeframe)</w:t>
            </w:r>
          </w:p>
        </w:tc>
        <w:tc>
          <w:tcPr>
            <w:tcW w:w="2409" w:type="dxa"/>
            <w:shd w:val="clear" w:color="auto" w:fill="8496B0" w:themeFill="text2" w:themeFillTint="99"/>
            <w:vAlign w:val="center"/>
          </w:tcPr>
          <w:p w:rsidR="00C34D1B" w:rsidRPr="00DF5077" w:rsidRDefault="00C34D1B"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Means of verification</w:t>
            </w:r>
          </w:p>
        </w:tc>
        <w:tc>
          <w:tcPr>
            <w:tcW w:w="1417" w:type="dxa"/>
            <w:shd w:val="clear" w:color="auto" w:fill="8496B0" w:themeFill="text2" w:themeFillTint="99"/>
            <w:vAlign w:val="center"/>
          </w:tcPr>
          <w:p w:rsidR="00C34D1B" w:rsidRPr="00DF5077" w:rsidRDefault="00C34D1B"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Collection methods &amp; frequency)</w:t>
            </w:r>
          </w:p>
        </w:tc>
        <w:tc>
          <w:tcPr>
            <w:tcW w:w="1247" w:type="dxa"/>
            <w:shd w:val="clear" w:color="auto" w:fill="8496B0" w:themeFill="text2" w:themeFillTint="99"/>
            <w:vAlign w:val="center"/>
          </w:tcPr>
          <w:p w:rsidR="00C34D1B" w:rsidRPr="00DF5077" w:rsidRDefault="00C34D1B"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Respons</w:t>
            </w:r>
            <w:r>
              <w:rPr>
                <w:rFonts w:ascii="Verdana" w:hAnsi="Verdana"/>
                <w:b/>
                <w:bCs/>
                <w:color w:val="FFFFFF" w:themeColor="background1"/>
                <w:sz w:val="18"/>
                <w:szCs w:val="18"/>
                <w:lang w:val="en-GB"/>
              </w:rPr>
              <w:t>i-</w:t>
            </w:r>
            <w:r w:rsidRPr="00DF5077">
              <w:rPr>
                <w:rFonts w:ascii="Verdana" w:hAnsi="Verdana"/>
                <w:b/>
                <w:bCs/>
                <w:color w:val="FFFFFF" w:themeColor="background1"/>
                <w:sz w:val="18"/>
                <w:szCs w:val="18"/>
                <w:lang w:val="en-GB"/>
              </w:rPr>
              <w:t>bilities</w:t>
            </w:r>
          </w:p>
        </w:tc>
        <w:tc>
          <w:tcPr>
            <w:tcW w:w="2127" w:type="dxa"/>
            <w:shd w:val="clear" w:color="auto" w:fill="8496B0" w:themeFill="text2" w:themeFillTint="99"/>
            <w:vAlign w:val="center"/>
          </w:tcPr>
          <w:p w:rsidR="00C34D1B" w:rsidRPr="00DF5077" w:rsidRDefault="00C34D1B"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Risks &amp; assumptions</w:t>
            </w:r>
          </w:p>
        </w:tc>
      </w:tr>
      <w:tr w:rsidR="00C34D1B" w:rsidRPr="0014319A" w:rsidTr="005661FD">
        <w:trPr>
          <w:gridAfter w:val="1"/>
          <w:wAfter w:w="13" w:type="dxa"/>
        </w:trPr>
        <w:tc>
          <w:tcPr>
            <w:tcW w:w="2591" w:type="dxa"/>
            <w:shd w:val="clear" w:color="auto" w:fill="auto"/>
          </w:tcPr>
          <w:p w:rsidR="00C34D1B" w:rsidRPr="00A37472" w:rsidRDefault="00C34D1B" w:rsidP="005661FD">
            <w:pPr>
              <w:rPr>
                <w:rFonts w:ascii="Verdana" w:hAnsi="Verdana"/>
                <w:b/>
                <w:sz w:val="16"/>
                <w:szCs w:val="16"/>
                <w:u w:val="single"/>
              </w:rPr>
            </w:pPr>
            <w:r w:rsidRPr="00A37472">
              <w:rPr>
                <w:rFonts w:ascii="Verdana" w:hAnsi="Verdana"/>
                <w:b/>
                <w:sz w:val="16"/>
                <w:szCs w:val="16"/>
                <w:u w:val="single"/>
              </w:rPr>
              <w:t xml:space="preserve">UNDAF </w:t>
            </w:r>
            <w:r w:rsidRPr="00F93EF4">
              <w:rPr>
                <w:rFonts w:ascii="Verdana" w:hAnsi="Verdana"/>
                <w:b/>
                <w:sz w:val="16"/>
                <w:szCs w:val="16"/>
                <w:u w:val="single"/>
                <w:lang w:val="en-GB"/>
              </w:rPr>
              <w:t>Outcome 1:</w:t>
            </w:r>
            <w:r>
              <w:rPr>
                <w:rFonts w:ascii="Verdana" w:hAnsi="Verdana"/>
                <w:sz w:val="16"/>
                <w:szCs w:val="16"/>
                <w:lang w:val="en-GB"/>
              </w:rPr>
              <w:t xml:space="preserve"> </w:t>
            </w:r>
            <w:r w:rsidRPr="00F93EF4">
              <w:rPr>
                <w:rFonts w:ascii="Verdana" w:hAnsi="Verdana"/>
                <w:sz w:val="16"/>
                <w:szCs w:val="16"/>
                <w:lang w:val="en-GB"/>
              </w:rPr>
              <w:t>By 2019, access to justice, non-discrimination and equality under the rule of law is improved</w:t>
            </w:r>
          </w:p>
        </w:tc>
        <w:tc>
          <w:tcPr>
            <w:tcW w:w="4634" w:type="dxa"/>
            <w:shd w:val="clear" w:color="auto" w:fill="auto"/>
          </w:tcPr>
          <w:p w:rsidR="00C34D1B" w:rsidRPr="007549DC" w:rsidRDefault="00C34D1B" w:rsidP="005661FD">
            <w:r w:rsidRPr="0002741B">
              <w:rPr>
                <w:rFonts w:ascii="Verdana" w:hAnsi="Verdana"/>
                <w:i/>
                <w:sz w:val="16"/>
                <w:szCs w:val="16"/>
              </w:rPr>
              <w:t>No relevant outcome indicators</w:t>
            </w:r>
            <w:r>
              <w:rPr>
                <w:rFonts w:ascii="Verdana" w:hAnsi="Verdana"/>
                <w:sz w:val="16"/>
                <w:szCs w:val="16"/>
              </w:rPr>
              <w:t>.</w:t>
            </w:r>
          </w:p>
        </w:tc>
        <w:tc>
          <w:tcPr>
            <w:tcW w:w="2409" w:type="dxa"/>
            <w:shd w:val="clear" w:color="auto" w:fill="auto"/>
          </w:tcPr>
          <w:p w:rsidR="00C34D1B" w:rsidRPr="0014319A" w:rsidRDefault="00C34D1B" w:rsidP="005661FD">
            <w:pPr>
              <w:rPr>
                <w:rFonts w:ascii="Verdana" w:hAnsi="Verdana"/>
                <w:sz w:val="16"/>
                <w:szCs w:val="16"/>
              </w:rPr>
            </w:pPr>
            <w:r>
              <w:rPr>
                <w:rFonts w:ascii="Verdana" w:hAnsi="Verdana"/>
                <w:sz w:val="16"/>
                <w:szCs w:val="16"/>
              </w:rPr>
              <w:t>---</w:t>
            </w:r>
          </w:p>
        </w:tc>
        <w:tc>
          <w:tcPr>
            <w:tcW w:w="1417" w:type="dxa"/>
            <w:shd w:val="clear" w:color="auto" w:fill="auto"/>
          </w:tcPr>
          <w:p w:rsidR="00C34D1B" w:rsidRDefault="00C34D1B" w:rsidP="005661FD">
            <w:pPr>
              <w:ind w:left="-1"/>
              <w:rPr>
                <w:rFonts w:ascii="Verdana" w:hAnsi="Verdana"/>
                <w:bCs/>
                <w:sz w:val="16"/>
                <w:szCs w:val="16"/>
                <w:lang w:val="en-GB"/>
              </w:rPr>
            </w:pPr>
            <w:r>
              <w:rPr>
                <w:rFonts w:ascii="Verdana" w:hAnsi="Verdana"/>
                <w:sz w:val="16"/>
                <w:szCs w:val="16"/>
              </w:rPr>
              <w:t>---</w:t>
            </w:r>
          </w:p>
        </w:tc>
        <w:tc>
          <w:tcPr>
            <w:tcW w:w="1247" w:type="dxa"/>
            <w:shd w:val="clear" w:color="auto" w:fill="auto"/>
          </w:tcPr>
          <w:p w:rsidR="00C34D1B" w:rsidRPr="0014319A" w:rsidRDefault="00C34D1B" w:rsidP="005661FD">
            <w:pPr>
              <w:rPr>
                <w:rFonts w:ascii="Verdana" w:hAnsi="Verdana"/>
                <w:bCs/>
                <w:sz w:val="16"/>
                <w:szCs w:val="16"/>
                <w:lang w:val="en-GB"/>
              </w:rPr>
            </w:pPr>
            <w:r>
              <w:rPr>
                <w:rFonts w:ascii="Verdana" w:hAnsi="Verdana"/>
                <w:sz w:val="16"/>
                <w:szCs w:val="16"/>
              </w:rPr>
              <w:t>---</w:t>
            </w:r>
          </w:p>
        </w:tc>
        <w:tc>
          <w:tcPr>
            <w:tcW w:w="2127" w:type="dxa"/>
            <w:shd w:val="clear" w:color="auto" w:fill="auto"/>
          </w:tcPr>
          <w:p w:rsidR="00C34D1B" w:rsidRDefault="00C34D1B" w:rsidP="005661FD">
            <w:pPr>
              <w:rPr>
                <w:rFonts w:ascii="Verdana" w:hAnsi="Verdana"/>
                <w:bCs/>
                <w:sz w:val="16"/>
                <w:szCs w:val="16"/>
                <w:lang w:val="en-GB"/>
              </w:rPr>
            </w:pPr>
            <w:r>
              <w:rPr>
                <w:rFonts w:ascii="Verdana" w:hAnsi="Verdana"/>
                <w:sz w:val="16"/>
                <w:szCs w:val="16"/>
              </w:rPr>
              <w:t>---</w:t>
            </w:r>
          </w:p>
        </w:tc>
      </w:tr>
      <w:tr w:rsidR="00C34D1B" w:rsidRPr="0014319A" w:rsidTr="005661FD">
        <w:trPr>
          <w:gridAfter w:val="1"/>
          <w:wAfter w:w="13" w:type="dxa"/>
        </w:trPr>
        <w:tc>
          <w:tcPr>
            <w:tcW w:w="2591" w:type="dxa"/>
            <w:shd w:val="clear" w:color="auto" w:fill="auto"/>
          </w:tcPr>
          <w:p w:rsidR="00C34D1B" w:rsidRDefault="00C34D1B" w:rsidP="005661FD">
            <w:pPr>
              <w:rPr>
                <w:rFonts w:ascii="Verdana" w:hAnsi="Verdana"/>
                <w:b/>
                <w:sz w:val="16"/>
                <w:szCs w:val="16"/>
                <w:u w:val="single"/>
              </w:rPr>
            </w:pPr>
            <w:r>
              <w:rPr>
                <w:rFonts w:ascii="Verdana" w:hAnsi="Verdana"/>
                <w:b/>
                <w:sz w:val="16"/>
                <w:szCs w:val="16"/>
                <w:u w:val="single"/>
              </w:rPr>
              <w:t xml:space="preserve">UNDAF Output 1.3: </w:t>
            </w:r>
            <w:r w:rsidRPr="00B21378">
              <w:rPr>
                <w:rFonts w:ascii="Verdana" w:hAnsi="Verdana"/>
                <w:sz w:val="16"/>
                <w:szCs w:val="16"/>
                <w:lang w:val="en-GB"/>
              </w:rPr>
              <w:t>Government authorities in BiH are better able to provide access to justice and non-discrimination and protection mechanisms for vulnerable groups.</w:t>
            </w:r>
          </w:p>
        </w:tc>
        <w:tc>
          <w:tcPr>
            <w:tcW w:w="4634" w:type="dxa"/>
            <w:shd w:val="clear" w:color="auto" w:fill="auto"/>
          </w:tcPr>
          <w:p w:rsidR="00C34D1B" w:rsidRDefault="00C34D1B" w:rsidP="005661FD">
            <w:r>
              <w:rPr>
                <w:rFonts w:ascii="Verdana" w:hAnsi="Verdana"/>
                <w:b/>
                <w:sz w:val="16"/>
                <w:szCs w:val="16"/>
              </w:rPr>
              <w:t>Output</w:t>
            </w:r>
            <w:r w:rsidRPr="007549DC">
              <w:rPr>
                <w:rFonts w:ascii="Verdana" w:hAnsi="Verdana"/>
                <w:sz w:val="16"/>
                <w:szCs w:val="16"/>
              </w:rPr>
              <w:t xml:space="preserve"> </w:t>
            </w:r>
            <w:r w:rsidRPr="00F55B99">
              <w:rPr>
                <w:rFonts w:ascii="Verdana" w:hAnsi="Verdana"/>
                <w:b/>
                <w:sz w:val="16"/>
                <w:szCs w:val="16"/>
              </w:rPr>
              <w:t>Indicator</w:t>
            </w:r>
            <w:r>
              <w:rPr>
                <w:rFonts w:ascii="Verdana" w:hAnsi="Verdana"/>
                <w:b/>
                <w:sz w:val="16"/>
                <w:szCs w:val="16"/>
              </w:rPr>
              <w:t xml:space="preserve"> 1.3.c</w:t>
            </w:r>
          </w:p>
          <w:p w:rsidR="00C34D1B" w:rsidRDefault="00C34D1B" w:rsidP="005661FD">
            <w:pPr>
              <w:rPr>
                <w:rFonts w:ascii="Verdana" w:hAnsi="Verdana"/>
                <w:sz w:val="16"/>
                <w:szCs w:val="16"/>
              </w:rPr>
            </w:pPr>
            <w:r w:rsidRPr="007549DC">
              <w:rPr>
                <w:rFonts w:ascii="Verdana" w:hAnsi="Verdana"/>
                <w:sz w:val="16"/>
                <w:szCs w:val="16"/>
              </w:rPr>
              <w:t>New UNDAF: Number of administrative units adopt legislation improving access to rights for CRSV survivors and enhance implementation of existing legislation</w:t>
            </w:r>
            <w:r w:rsidRPr="007549DC">
              <w:rPr>
                <w:rFonts w:ascii="Verdana" w:hAnsi="Verdana"/>
                <w:sz w:val="16"/>
                <w:szCs w:val="16"/>
              </w:rPr>
              <w:tab/>
              <w:t xml:space="preserve"> </w:t>
            </w:r>
          </w:p>
          <w:p w:rsidR="00C34D1B" w:rsidRDefault="00C34D1B" w:rsidP="005661FD">
            <w:pPr>
              <w:rPr>
                <w:rFonts w:ascii="Verdana" w:hAnsi="Verdana"/>
                <w:sz w:val="16"/>
                <w:szCs w:val="16"/>
              </w:rPr>
            </w:pPr>
          </w:p>
          <w:p w:rsidR="00C34D1B" w:rsidRDefault="00C34D1B" w:rsidP="005661FD">
            <w:r w:rsidRPr="0073583D">
              <w:rPr>
                <w:rFonts w:ascii="Verdana" w:hAnsi="Verdana"/>
                <w:sz w:val="16"/>
                <w:szCs w:val="16"/>
                <w:u w:val="single"/>
              </w:rPr>
              <w:t>Baseline (201</w:t>
            </w:r>
            <w:r>
              <w:rPr>
                <w:rFonts w:ascii="Verdana" w:hAnsi="Verdana"/>
                <w:sz w:val="16"/>
                <w:szCs w:val="16"/>
                <w:u w:val="single"/>
              </w:rPr>
              <w:t>6):</w:t>
            </w:r>
          </w:p>
          <w:p w:rsidR="00C34D1B" w:rsidRDefault="00C34D1B" w:rsidP="005661FD">
            <w:pPr>
              <w:rPr>
                <w:rFonts w:ascii="Verdana" w:hAnsi="Verdana"/>
                <w:sz w:val="16"/>
                <w:szCs w:val="16"/>
              </w:rPr>
            </w:pPr>
            <w:r>
              <w:rPr>
                <w:rFonts w:ascii="Verdana" w:hAnsi="Verdana"/>
                <w:sz w:val="16"/>
                <w:szCs w:val="16"/>
              </w:rPr>
              <w:t xml:space="preserve">- </w:t>
            </w:r>
            <w:r w:rsidRPr="007549DC">
              <w:rPr>
                <w:rFonts w:ascii="Verdana" w:hAnsi="Verdana"/>
                <w:sz w:val="16"/>
                <w:szCs w:val="16"/>
              </w:rPr>
              <w:t xml:space="preserve">0 cantons where legislation is fully harmonized with the FBIH Law on protection of civilian victims of war, social protection and protection of families with children, and fully implemented; </w:t>
            </w:r>
          </w:p>
          <w:p w:rsidR="00C34D1B" w:rsidRDefault="00C34D1B" w:rsidP="005661FD">
            <w:pPr>
              <w:rPr>
                <w:rFonts w:ascii="Verdana" w:hAnsi="Verdana"/>
                <w:sz w:val="16"/>
                <w:szCs w:val="16"/>
              </w:rPr>
            </w:pPr>
            <w:r>
              <w:rPr>
                <w:rFonts w:ascii="Verdana" w:hAnsi="Verdana"/>
                <w:sz w:val="16"/>
                <w:szCs w:val="16"/>
              </w:rPr>
              <w:t xml:space="preserve">- </w:t>
            </w:r>
            <w:r w:rsidRPr="007549DC">
              <w:rPr>
                <w:rFonts w:ascii="Verdana" w:hAnsi="Verdana"/>
                <w:sz w:val="16"/>
                <w:szCs w:val="16"/>
              </w:rPr>
              <w:t xml:space="preserve">requirements and benefits provided within the ’RS Law on Protection of Civilian Victims of War (RS Official Gazette No. 24/10)’ are not fully in line with international standards; </w:t>
            </w:r>
          </w:p>
          <w:p w:rsidR="00C34D1B" w:rsidRPr="007549DC" w:rsidRDefault="00C34D1B" w:rsidP="005661FD">
            <w:pPr>
              <w:rPr>
                <w:rFonts w:ascii="Verdana" w:hAnsi="Verdana"/>
                <w:sz w:val="16"/>
                <w:szCs w:val="16"/>
              </w:rPr>
            </w:pPr>
            <w:r>
              <w:rPr>
                <w:rFonts w:ascii="Verdana" w:hAnsi="Verdana"/>
                <w:sz w:val="16"/>
                <w:szCs w:val="16"/>
              </w:rPr>
              <w:t xml:space="preserve">- </w:t>
            </w:r>
            <w:r w:rsidRPr="007549DC">
              <w:rPr>
                <w:rFonts w:ascii="Verdana" w:hAnsi="Verdana"/>
                <w:sz w:val="16"/>
                <w:szCs w:val="16"/>
              </w:rPr>
              <w:t>1 Decision in BD prescribing status and rights for CRSV survivors (2016)</w:t>
            </w:r>
          </w:p>
          <w:p w:rsidR="00C34D1B" w:rsidRPr="007549DC" w:rsidRDefault="00C34D1B" w:rsidP="005661FD">
            <w:pPr>
              <w:rPr>
                <w:rFonts w:ascii="Verdana" w:hAnsi="Verdana"/>
                <w:sz w:val="16"/>
                <w:szCs w:val="16"/>
              </w:rPr>
            </w:pPr>
          </w:p>
          <w:p w:rsidR="00C34D1B" w:rsidRDefault="00C34D1B" w:rsidP="005661FD">
            <w:r>
              <w:rPr>
                <w:rFonts w:ascii="Verdana" w:hAnsi="Verdana"/>
                <w:sz w:val="16"/>
                <w:szCs w:val="16"/>
                <w:u w:val="single"/>
              </w:rPr>
              <w:t>Target</w:t>
            </w:r>
            <w:r w:rsidRPr="0073583D">
              <w:rPr>
                <w:rFonts w:ascii="Verdana" w:hAnsi="Verdana"/>
                <w:sz w:val="16"/>
                <w:szCs w:val="16"/>
                <w:u w:val="single"/>
              </w:rPr>
              <w:t xml:space="preserve"> (2018</w:t>
            </w:r>
            <w:r w:rsidRPr="0014319A">
              <w:rPr>
                <w:rFonts w:ascii="Verdana" w:hAnsi="Verdana"/>
                <w:sz w:val="16"/>
                <w:szCs w:val="16"/>
                <w:u w:val="single"/>
              </w:rPr>
              <w:t>)</w:t>
            </w:r>
            <w:r w:rsidRPr="00F43AA5">
              <w:rPr>
                <w:rFonts w:ascii="Verdana" w:hAnsi="Verdana"/>
                <w:sz w:val="16"/>
                <w:szCs w:val="16"/>
              </w:rPr>
              <w:t xml:space="preserve">: </w:t>
            </w:r>
          </w:p>
          <w:p w:rsidR="00C34D1B" w:rsidRDefault="00C34D1B" w:rsidP="005661FD">
            <w:pPr>
              <w:rPr>
                <w:rFonts w:ascii="Verdana" w:hAnsi="Verdana"/>
                <w:sz w:val="16"/>
                <w:szCs w:val="16"/>
              </w:rPr>
            </w:pPr>
            <w:r>
              <w:t xml:space="preserve">- </w:t>
            </w:r>
            <w:r w:rsidRPr="007549DC">
              <w:rPr>
                <w:rFonts w:ascii="Verdana" w:hAnsi="Verdana"/>
                <w:sz w:val="16"/>
                <w:szCs w:val="16"/>
              </w:rPr>
              <w:t xml:space="preserve">At least 2 cantons harmonize legislation with the FBiH law relating to CRSV and improve its implementation, </w:t>
            </w:r>
          </w:p>
          <w:p w:rsidR="00C34D1B" w:rsidRPr="007549DC" w:rsidRDefault="00C34D1B" w:rsidP="005661FD">
            <w:pPr>
              <w:rPr>
                <w:rFonts w:ascii="Verdana" w:hAnsi="Verdana"/>
                <w:b/>
                <w:sz w:val="16"/>
                <w:szCs w:val="16"/>
              </w:rPr>
            </w:pPr>
            <w:r>
              <w:rPr>
                <w:rFonts w:ascii="Verdana" w:hAnsi="Verdana"/>
                <w:sz w:val="16"/>
                <w:szCs w:val="16"/>
              </w:rPr>
              <w:t xml:space="preserve">- </w:t>
            </w:r>
            <w:r w:rsidRPr="007549DC">
              <w:rPr>
                <w:rFonts w:ascii="Verdana" w:hAnsi="Verdana"/>
                <w:sz w:val="16"/>
                <w:szCs w:val="16"/>
              </w:rPr>
              <w:t xml:space="preserve">RS and BD improve legislation regulating status and access to </w:t>
            </w:r>
            <w:r>
              <w:rPr>
                <w:rFonts w:ascii="Verdana" w:hAnsi="Verdana"/>
                <w:sz w:val="16"/>
                <w:szCs w:val="16"/>
              </w:rPr>
              <w:t>rights for CRSV survivors</w:t>
            </w:r>
            <w:r w:rsidRPr="007549DC">
              <w:rPr>
                <w:rFonts w:ascii="Verdana" w:hAnsi="Verdana"/>
                <w:sz w:val="16"/>
                <w:szCs w:val="16"/>
              </w:rPr>
              <w:t>.</w:t>
            </w:r>
          </w:p>
        </w:tc>
        <w:tc>
          <w:tcPr>
            <w:tcW w:w="2409" w:type="dxa"/>
            <w:shd w:val="clear" w:color="auto" w:fill="auto"/>
          </w:tcPr>
          <w:p w:rsidR="00C34D1B" w:rsidRPr="007549DC" w:rsidRDefault="00C34D1B" w:rsidP="005661FD">
            <w:pPr>
              <w:rPr>
                <w:rFonts w:ascii="Verdana" w:hAnsi="Verdana"/>
                <w:sz w:val="16"/>
                <w:szCs w:val="16"/>
              </w:rPr>
            </w:pPr>
            <w:r w:rsidRPr="007549DC">
              <w:rPr>
                <w:rFonts w:ascii="Verdana" w:hAnsi="Verdana"/>
                <w:sz w:val="16"/>
                <w:szCs w:val="16"/>
              </w:rPr>
              <w:t>Laws published in the offi</w:t>
            </w:r>
            <w:r>
              <w:rPr>
                <w:rFonts w:ascii="Verdana" w:hAnsi="Verdana"/>
                <w:sz w:val="16"/>
                <w:szCs w:val="16"/>
              </w:rPr>
              <w:t>cial gazettes, Project reports.</w:t>
            </w:r>
          </w:p>
          <w:p w:rsidR="00C34D1B" w:rsidRPr="007549DC" w:rsidRDefault="00C34D1B" w:rsidP="005661FD">
            <w:pPr>
              <w:rPr>
                <w:rFonts w:ascii="Verdana" w:hAnsi="Verdana"/>
                <w:sz w:val="16"/>
                <w:szCs w:val="16"/>
              </w:rPr>
            </w:pPr>
          </w:p>
        </w:tc>
        <w:tc>
          <w:tcPr>
            <w:tcW w:w="1417" w:type="dxa"/>
            <w:shd w:val="clear" w:color="auto" w:fill="auto"/>
          </w:tcPr>
          <w:p w:rsidR="00C34D1B" w:rsidRDefault="00C34D1B" w:rsidP="005661FD">
            <w:pPr>
              <w:ind w:left="-1"/>
              <w:rPr>
                <w:rFonts w:ascii="Verdana" w:hAnsi="Verdana"/>
                <w:bCs/>
                <w:sz w:val="16"/>
                <w:szCs w:val="16"/>
                <w:lang w:val="en-GB"/>
              </w:rPr>
            </w:pPr>
            <w:r>
              <w:rPr>
                <w:rFonts w:ascii="Verdana" w:hAnsi="Verdana"/>
                <w:bCs/>
                <w:sz w:val="16"/>
                <w:szCs w:val="16"/>
                <w:lang w:val="en-GB"/>
              </w:rPr>
              <w:t>Twice /year</w:t>
            </w:r>
          </w:p>
        </w:tc>
        <w:tc>
          <w:tcPr>
            <w:tcW w:w="1247" w:type="dxa"/>
            <w:shd w:val="clear" w:color="auto" w:fill="auto"/>
          </w:tcPr>
          <w:p w:rsidR="00C34D1B" w:rsidRDefault="00C34D1B" w:rsidP="005661FD">
            <w:pPr>
              <w:rPr>
                <w:rFonts w:ascii="Verdana" w:hAnsi="Verdana"/>
                <w:bCs/>
                <w:sz w:val="16"/>
                <w:szCs w:val="16"/>
                <w:lang w:val="en-GB"/>
              </w:rPr>
            </w:pPr>
            <w:r>
              <w:rPr>
                <w:rFonts w:ascii="Verdana" w:hAnsi="Verdana"/>
                <w:bCs/>
                <w:sz w:val="16"/>
                <w:szCs w:val="16"/>
                <w:lang w:val="en-GB"/>
              </w:rPr>
              <w:t>IOM</w:t>
            </w:r>
          </w:p>
        </w:tc>
        <w:tc>
          <w:tcPr>
            <w:tcW w:w="2127" w:type="dxa"/>
            <w:shd w:val="clear" w:color="auto" w:fill="auto"/>
          </w:tcPr>
          <w:p w:rsidR="00C34D1B" w:rsidRDefault="00C34D1B" w:rsidP="005661FD">
            <w:pPr>
              <w:rPr>
                <w:rFonts w:ascii="Verdana" w:hAnsi="Verdana"/>
                <w:bCs/>
                <w:sz w:val="16"/>
                <w:szCs w:val="16"/>
                <w:lang w:val="en-GB"/>
              </w:rPr>
            </w:pPr>
            <w:r w:rsidRPr="002D301C">
              <w:rPr>
                <w:rFonts w:ascii="Verdana" w:hAnsi="Verdana"/>
                <w:bCs/>
                <w:sz w:val="16"/>
                <w:szCs w:val="16"/>
                <w:lang w:val="en-GB"/>
              </w:rPr>
              <w:t>Subject to budgetary and political willingness from the relevant stakeholders in cantons in FBiH and RS and BD governments</w:t>
            </w:r>
          </w:p>
        </w:tc>
      </w:tr>
      <w:tr w:rsidR="00C34D1B" w:rsidRPr="0014319A" w:rsidTr="005661FD">
        <w:trPr>
          <w:gridAfter w:val="1"/>
          <w:wAfter w:w="13" w:type="dxa"/>
        </w:trPr>
        <w:tc>
          <w:tcPr>
            <w:tcW w:w="2591" w:type="dxa"/>
            <w:shd w:val="clear" w:color="auto" w:fill="E7E6E6" w:themeFill="background2"/>
          </w:tcPr>
          <w:p w:rsidR="00C34D1B" w:rsidRDefault="00C34D1B" w:rsidP="005661FD">
            <w:pPr>
              <w:rPr>
                <w:rFonts w:ascii="Verdana" w:hAnsi="Verdana"/>
                <w:sz w:val="16"/>
                <w:szCs w:val="16"/>
                <w:lang w:val="en-GB"/>
              </w:rPr>
            </w:pPr>
            <w:r w:rsidRPr="00A37472">
              <w:rPr>
                <w:rFonts w:ascii="Verdana" w:hAnsi="Verdana"/>
                <w:b/>
                <w:sz w:val="16"/>
                <w:szCs w:val="16"/>
                <w:u w:val="single"/>
              </w:rPr>
              <w:t xml:space="preserve">UNDAF </w:t>
            </w:r>
            <w:r w:rsidRPr="00F93EF4">
              <w:rPr>
                <w:rFonts w:ascii="Verdana" w:hAnsi="Verdana"/>
                <w:b/>
                <w:sz w:val="16"/>
                <w:szCs w:val="16"/>
                <w:u w:val="single"/>
                <w:lang w:val="en-GB"/>
              </w:rPr>
              <w:t>Outcome 13:</w:t>
            </w:r>
            <w:r w:rsidRPr="00F93EF4">
              <w:rPr>
                <w:rFonts w:ascii="Verdana" w:hAnsi="Verdana"/>
                <w:b/>
                <w:sz w:val="16"/>
                <w:szCs w:val="16"/>
                <w:lang w:val="en-GB"/>
              </w:rPr>
              <w:t xml:space="preserve"> </w:t>
            </w:r>
            <w:r w:rsidRPr="00F93EF4">
              <w:rPr>
                <w:rFonts w:ascii="Verdana" w:hAnsi="Verdana"/>
                <w:sz w:val="16"/>
                <w:szCs w:val="16"/>
                <w:lang w:val="en-GB"/>
              </w:rPr>
              <w:t>By 2019, coordinated multi-sectorial platforms prevent and timely respond to gender based violence and provide comprehensive care and support to survivors.</w:t>
            </w:r>
          </w:p>
          <w:p w:rsidR="00C34D1B" w:rsidRPr="007549DC" w:rsidRDefault="00C34D1B" w:rsidP="005661FD">
            <w:pPr>
              <w:rPr>
                <w:rFonts w:ascii="Verdana" w:hAnsi="Verdana"/>
                <w:b/>
                <w:sz w:val="16"/>
                <w:szCs w:val="16"/>
                <w:lang w:val="en-GB"/>
              </w:rPr>
            </w:pPr>
          </w:p>
        </w:tc>
        <w:tc>
          <w:tcPr>
            <w:tcW w:w="4634" w:type="dxa"/>
            <w:shd w:val="clear" w:color="auto" w:fill="E7E6E6" w:themeFill="background2"/>
          </w:tcPr>
          <w:p w:rsidR="00C34D1B" w:rsidRPr="00A96EED" w:rsidRDefault="00C34D1B" w:rsidP="005661FD">
            <w:pPr>
              <w:rPr>
                <w:rFonts w:ascii="Verdana" w:hAnsi="Verdana"/>
                <w:sz w:val="16"/>
                <w:szCs w:val="16"/>
              </w:rPr>
            </w:pPr>
            <w:r>
              <w:rPr>
                <w:rFonts w:ascii="Verdana" w:hAnsi="Verdana"/>
                <w:b/>
                <w:sz w:val="16"/>
                <w:szCs w:val="16"/>
              </w:rPr>
              <w:t xml:space="preserve">Outcome </w:t>
            </w:r>
            <w:r w:rsidRPr="00F55B99">
              <w:rPr>
                <w:rFonts w:ascii="Verdana" w:hAnsi="Verdana"/>
                <w:b/>
                <w:sz w:val="16"/>
                <w:szCs w:val="16"/>
              </w:rPr>
              <w:t>Indicator</w:t>
            </w:r>
            <w:r w:rsidRPr="00A96EED">
              <w:rPr>
                <w:rFonts w:ascii="Verdana" w:hAnsi="Verdana"/>
                <w:sz w:val="16"/>
                <w:szCs w:val="16"/>
              </w:rPr>
              <w:t xml:space="preserve"> </w:t>
            </w:r>
            <w:r w:rsidRPr="0002741B">
              <w:rPr>
                <w:rFonts w:ascii="Verdana" w:hAnsi="Verdana"/>
                <w:b/>
                <w:sz w:val="16"/>
                <w:szCs w:val="16"/>
              </w:rPr>
              <w:t>13</w:t>
            </w:r>
            <w:r>
              <w:rPr>
                <w:rFonts w:ascii="Verdana" w:hAnsi="Verdana"/>
                <w:b/>
                <w:sz w:val="16"/>
                <w:szCs w:val="16"/>
              </w:rPr>
              <w:t>.2</w:t>
            </w:r>
            <w:r w:rsidRPr="00A96EED">
              <w:rPr>
                <w:rFonts w:ascii="Verdana" w:hAnsi="Verdana"/>
                <w:sz w:val="16"/>
                <w:szCs w:val="16"/>
              </w:rPr>
              <w:t>.</w:t>
            </w:r>
            <w:r>
              <w:t xml:space="preserve"> </w:t>
            </w:r>
            <w:r w:rsidRPr="00C71E0C">
              <w:rPr>
                <w:rFonts w:ascii="Verdana" w:hAnsi="Verdana"/>
                <w:sz w:val="16"/>
                <w:szCs w:val="16"/>
              </w:rPr>
              <w:t>Number of referral mechanisms which provide the comprehensive care and support to survivors of conflict related sexual violence.</w:t>
            </w:r>
          </w:p>
          <w:p w:rsidR="00C34D1B" w:rsidRPr="0002741B" w:rsidRDefault="00C34D1B" w:rsidP="005661FD">
            <w:pPr>
              <w:rPr>
                <w:rFonts w:ascii="Verdana" w:hAnsi="Verdana"/>
                <w:sz w:val="16"/>
                <w:szCs w:val="16"/>
              </w:rPr>
            </w:pPr>
            <w:r w:rsidRPr="0073583D">
              <w:rPr>
                <w:rFonts w:ascii="Verdana" w:hAnsi="Verdana"/>
                <w:sz w:val="16"/>
                <w:szCs w:val="16"/>
                <w:u w:val="single"/>
              </w:rPr>
              <w:t>Baseline (</w:t>
            </w:r>
            <w:r>
              <w:rPr>
                <w:rFonts w:ascii="Verdana" w:hAnsi="Verdana"/>
                <w:sz w:val="16"/>
                <w:szCs w:val="16"/>
                <w:u w:val="single"/>
              </w:rPr>
              <w:t>2013):</w:t>
            </w:r>
            <w:r>
              <w:t xml:space="preserve"> </w:t>
            </w:r>
            <w:r w:rsidRPr="00C71E0C">
              <w:rPr>
                <w:rFonts w:ascii="Verdana" w:hAnsi="Verdana"/>
                <w:sz w:val="16"/>
                <w:szCs w:val="16"/>
              </w:rPr>
              <w:t>2 Local referral mechanisms operational</w:t>
            </w:r>
          </w:p>
          <w:p w:rsidR="00C34D1B" w:rsidRPr="00F55B99" w:rsidRDefault="00C34D1B" w:rsidP="005661FD">
            <w:pPr>
              <w:rPr>
                <w:rFonts w:ascii="Verdana" w:hAnsi="Verdana"/>
                <w:b/>
                <w:sz w:val="16"/>
                <w:szCs w:val="16"/>
              </w:rPr>
            </w:pPr>
            <w:r>
              <w:rPr>
                <w:rFonts w:ascii="Verdana" w:hAnsi="Verdana"/>
                <w:sz w:val="16"/>
                <w:szCs w:val="16"/>
                <w:u w:val="single"/>
              </w:rPr>
              <w:t>Target</w:t>
            </w:r>
            <w:r w:rsidRPr="0073583D">
              <w:rPr>
                <w:rFonts w:ascii="Verdana" w:hAnsi="Verdana"/>
                <w:sz w:val="16"/>
                <w:szCs w:val="16"/>
                <w:u w:val="single"/>
              </w:rPr>
              <w:t xml:space="preserve"> (201</w:t>
            </w:r>
            <w:r>
              <w:rPr>
                <w:rFonts w:ascii="Verdana" w:hAnsi="Verdana"/>
                <w:sz w:val="16"/>
                <w:szCs w:val="16"/>
                <w:u w:val="single"/>
              </w:rPr>
              <w:t>9</w:t>
            </w:r>
            <w:r w:rsidRPr="0014319A">
              <w:rPr>
                <w:rFonts w:ascii="Verdana" w:hAnsi="Verdana"/>
                <w:sz w:val="16"/>
                <w:szCs w:val="16"/>
                <w:u w:val="single"/>
              </w:rPr>
              <w:t>)</w:t>
            </w:r>
            <w:r w:rsidRPr="00F43AA5">
              <w:rPr>
                <w:rFonts w:ascii="Verdana" w:hAnsi="Verdana"/>
                <w:sz w:val="16"/>
                <w:szCs w:val="16"/>
              </w:rPr>
              <w:t xml:space="preserve">: </w:t>
            </w:r>
            <w:r w:rsidRPr="00C71E0C">
              <w:rPr>
                <w:rFonts w:ascii="Verdana" w:hAnsi="Verdana"/>
                <w:sz w:val="16"/>
                <w:szCs w:val="16"/>
                <w:lang w:val="en-GB"/>
              </w:rPr>
              <w:t xml:space="preserve">10 </w:t>
            </w:r>
            <w:r>
              <w:rPr>
                <w:rFonts w:ascii="Verdana" w:hAnsi="Verdana"/>
                <w:sz w:val="16"/>
                <w:szCs w:val="16"/>
                <w:lang w:val="en-GB"/>
              </w:rPr>
              <w:t>referral mechanisms operational.</w:t>
            </w:r>
          </w:p>
        </w:tc>
        <w:tc>
          <w:tcPr>
            <w:tcW w:w="2409" w:type="dxa"/>
            <w:shd w:val="clear" w:color="auto" w:fill="E7E6E6" w:themeFill="background2"/>
          </w:tcPr>
          <w:p w:rsidR="00C34D1B" w:rsidRPr="0014319A" w:rsidRDefault="00C34D1B" w:rsidP="005661FD">
            <w:pPr>
              <w:rPr>
                <w:rFonts w:ascii="Verdana" w:hAnsi="Verdana"/>
                <w:sz w:val="16"/>
                <w:szCs w:val="16"/>
              </w:rPr>
            </w:pPr>
            <w:r w:rsidRPr="00C640B8">
              <w:rPr>
                <w:rFonts w:ascii="Verdana" w:hAnsi="Verdana"/>
                <w:sz w:val="16"/>
                <w:szCs w:val="16"/>
              </w:rPr>
              <w:t xml:space="preserve">Reports on the Implementation of Strategies: a) FBiH Strategy for Preventing and Combatting Violence Against Women and Domestic Violence (2013 – 2017); b) RS Strategy for </w:t>
            </w:r>
            <w:r w:rsidRPr="00C640B8">
              <w:rPr>
                <w:rFonts w:ascii="Verdana" w:hAnsi="Verdana"/>
                <w:sz w:val="16"/>
                <w:szCs w:val="16"/>
              </w:rPr>
              <w:lastRenderedPageBreak/>
              <w:t>Combatting Domestic Violence (2014 - 2019); c) BiH Strategy for the Implementation of Istanbul Convention; d) CEDAW 6th and 7th Period Report of the State Party; e) Gender Barometer, f) Report to the Group of Experts on Action against Violence against Women and Domestic Violence.</w:t>
            </w:r>
          </w:p>
        </w:tc>
        <w:tc>
          <w:tcPr>
            <w:tcW w:w="1417" w:type="dxa"/>
            <w:shd w:val="clear" w:color="auto" w:fill="E7E6E6" w:themeFill="background2"/>
          </w:tcPr>
          <w:p w:rsidR="00C34D1B" w:rsidRDefault="00C34D1B" w:rsidP="005661FD">
            <w:pPr>
              <w:ind w:left="-1"/>
              <w:rPr>
                <w:rFonts w:ascii="Verdana" w:hAnsi="Verdana"/>
                <w:bCs/>
                <w:sz w:val="16"/>
                <w:szCs w:val="16"/>
                <w:lang w:val="en-GB"/>
              </w:rPr>
            </w:pPr>
            <w:r>
              <w:rPr>
                <w:rFonts w:ascii="Verdana" w:hAnsi="Verdana"/>
                <w:bCs/>
                <w:sz w:val="16"/>
                <w:szCs w:val="16"/>
                <w:lang w:val="en-GB"/>
              </w:rPr>
              <w:lastRenderedPageBreak/>
              <w:t>Twice /year</w:t>
            </w:r>
          </w:p>
        </w:tc>
        <w:tc>
          <w:tcPr>
            <w:tcW w:w="1247" w:type="dxa"/>
            <w:shd w:val="clear" w:color="auto" w:fill="E7E6E6" w:themeFill="background2"/>
          </w:tcPr>
          <w:p w:rsidR="00C34D1B" w:rsidRPr="0014319A" w:rsidRDefault="00C34D1B" w:rsidP="005661FD">
            <w:pPr>
              <w:rPr>
                <w:rFonts w:ascii="Verdana" w:hAnsi="Verdana"/>
                <w:bCs/>
                <w:sz w:val="16"/>
                <w:szCs w:val="16"/>
                <w:lang w:val="en-GB"/>
              </w:rPr>
            </w:pPr>
            <w:r>
              <w:rPr>
                <w:rFonts w:ascii="Verdana" w:hAnsi="Verdana"/>
                <w:bCs/>
                <w:sz w:val="16"/>
                <w:szCs w:val="16"/>
                <w:lang w:val="en-GB"/>
              </w:rPr>
              <w:t>UNFPA, UNDP, (UN Women)</w:t>
            </w:r>
          </w:p>
        </w:tc>
        <w:tc>
          <w:tcPr>
            <w:tcW w:w="2127" w:type="dxa"/>
            <w:shd w:val="clear" w:color="auto" w:fill="E7E6E6" w:themeFill="background2"/>
          </w:tcPr>
          <w:p w:rsidR="00C34D1B" w:rsidRDefault="00C34D1B" w:rsidP="005661FD">
            <w:pPr>
              <w:rPr>
                <w:rFonts w:ascii="Verdana" w:hAnsi="Verdana"/>
                <w:bCs/>
                <w:sz w:val="16"/>
                <w:szCs w:val="16"/>
                <w:lang w:val="en-GB"/>
              </w:rPr>
            </w:pPr>
            <w:r>
              <w:rPr>
                <w:rFonts w:ascii="Verdana" w:hAnsi="Verdana"/>
                <w:bCs/>
                <w:sz w:val="16"/>
                <w:szCs w:val="16"/>
                <w:lang w:val="en-GB"/>
              </w:rPr>
              <w:t>---</w:t>
            </w:r>
          </w:p>
        </w:tc>
      </w:tr>
      <w:tr w:rsidR="00C34D1B" w:rsidRPr="0014319A" w:rsidTr="005661FD">
        <w:trPr>
          <w:gridAfter w:val="1"/>
          <w:wAfter w:w="13" w:type="dxa"/>
        </w:trPr>
        <w:tc>
          <w:tcPr>
            <w:tcW w:w="2591" w:type="dxa"/>
            <w:vMerge w:val="restart"/>
            <w:shd w:val="clear" w:color="auto" w:fill="auto"/>
          </w:tcPr>
          <w:p w:rsidR="00C34D1B" w:rsidRPr="00A37472" w:rsidRDefault="00C34D1B" w:rsidP="005661FD">
            <w:pPr>
              <w:rPr>
                <w:rFonts w:ascii="Verdana" w:hAnsi="Verdana"/>
                <w:b/>
                <w:sz w:val="16"/>
                <w:szCs w:val="16"/>
                <w:u w:val="single"/>
              </w:rPr>
            </w:pPr>
            <w:r w:rsidRPr="007549DC">
              <w:rPr>
                <w:rFonts w:ascii="Verdana" w:hAnsi="Verdana"/>
                <w:b/>
                <w:sz w:val="16"/>
                <w:szCs w:val="16"/>
                <w:lang w:val="en-GB"/>
              </w:rPr>
              <w:t>UNDAF output 13.1:</w:t>
            </w:r>
            <w:r w:rsidRPr="007549DC">
              <w:rPr>
                <w:rFonts w:ascii="Verdana" w:hAnsi="Verdana"/>
                <w:sz w:val="16"/>
                <w:szCs w:val="16"/>
                <w:lang w:val="en-GB"/>
              </w:rPr>
              <w:t xml:space="preserve"> Gender mechanisms, selected line ministries and local authorities have enhanced capacities to develop and implement strategies to prevent and respond to VAWG, including through enabling the delivery of multi-sector services for domestic violence and conflict-related sexual violence</w:t>
            </w:r>
          </w:p>
        </w:tc>
        <w:tc>
          <w:tcPr>
            <w:tcW w:w="4634" w:type="dxa"/>
            <w:shd w:val="clear" w:color="auto" w:fill="auto"/>
          </w:tcPr>
          <w:p w:rsidR="00C34D1B" w:rsidRPr="00C71E0C" w:rsidRDefault="00C34D1B" w:rsidP="005661FD">
            <w:pPr>
              <w:rPr>
                <w:rFonts w:ascii="Verdana" w:hAnsi="Verdana"/>
                <w:sz w:val="16"/>
                <w:szCs w:val="16"/>
              </w:rPr>
            </w:pPr>
            <w:r w:rsidRPr="00C71E0C">
              <w:rPr>
                <w:rFonts w:ascii="Verdana" w:hAnsi="Verdana"/>
                <w:b/>
                <w:sz w:val="16"/>
                <w:szCs w:val="16"/>
              </w:rPr>
              <w:t>Output indicator 13.1a:</w:t>
            </w:r>
            <w:r w:rsidRPr="00C71E0C">
              <w:rPr>
                <w:rFonts w:ascii="Verdana" w:hAnsi="Verdana"/>
                <w:sz w:val="16"/>
                <w:szCs w:val="16"/>
              </w:rPr>
              <w:t xml:space="preserve"> Number of referral mechanisms for survivors of CRSV.</w:t>
            </w:r>
          </w:p>
          <w:p w:rsidR="00C34D1B" w:rsidRPr="00C71E0C" w:rsidRDefault="00C34D1B" w:rsidP="005661FD">
            <w:pPr>
              <w:rPr>
                <w:rFonts w:ascii="Verdana" w:hAnsi="Verdana"/>
                <w:sz w:val="16"/>
                <w:szCs w:val="16"/>
              </w:rPr>
            </w:pPr>
            <w:r w:rsidRPr="00C71E0C">
              <w:rPr>
                <w:rFonts w:ascii="Verdana" w:hAnsi="Verdana"/>
                <w:sz w:val="16"/>
                <w:szCs w:val="16"/>
                <w:u w:val="single"/>
              </w:rPr>
              <w:t xml:space="preserve">Baseline </w:t>
            </w:r>
            <w:r>
              <w:rPr>
                <w:rFonts w:ascii="Verdana" w:hAnsi="Verdana"/>
                <w:sz w:val="16"/>
                <w:szCs w:val="16"/>
                <w:u w:val="single"/>
              </w:rPr>
              <w:t>(</w:t>
            </w:r>
            <w:r w:rsidRPr="00C71E0C">
              <w:rPr>
                <w:rFonts w:ascii="Verdana" w:hAnsi="Verdana"/>
                <w:sz w:val="16"/>
                <w:szCs w:val="16"/>
                <w:u w:val="single"/>
              </w:rPr>
              <w:t>2016</w:t>
            </w:r>
            <w:r>
              <w:rPr>
                <w:rFonts w:ascii="Verdana" w:hAnsi="Verdana"/>
                <w:sz w:val="16"/>
                <w:szCs w:val="16"/>
                <w:u w:val="single"/>
              </w:rPr>
              <w:t>)</w:t>
            </w:r>
            <w:r w:rsidRPr="00C71E0C">
              <w:rPr>
                <w:rFonts w:ascii="Verdana" w:hAnsi="Verdana"/>
                <w:sz w:val="16"/>
                <w:szCs w:val="16"/>
                <w:u w:val="single"/>
              </w:rPr>
              <w:t>:</w:t>
            </w:r>
            <w:r w:rsidRPr="00C71E0C">
              <w:rPr>
                <w:rFonts w:ascii="Verdana" w:hAnsi="Verdana"/>
                <w:sz w:val="16"/>
                <w:szCs w:val="16"/>
              </w:rPr>
              <w:t xml:space="preserve"> limited availability (4 referral mechanisms established and other 3 initiated in Brcko, Gorazde and Banja Luka).</w:t>
            </w:r>
          </w:p>
          <w:p w:rsidR="00C34D1B" w:rsidRPr="00C71E0C" w:rsidRDefault="00C34D1B" w:rsidP="005661FD">
            <w:pPr>
              <w:rPr>
                <w:rFonts w:ascii="Verdana" w:hAnsi="Verdana"/>
                <w:sz w:val="16"/>
                <w:szCs w:val="16"/>
              </w:rPr>
            </w:pPr>
            <w:r w:rsidRPr="00C71E0C">
              <w:rPr>
                <w:rFonts w:ascii="Verdana" w:hAnsi="Verdana"/>
                <w:sz w:val="16"/>
                <w:szCs w:val="16"/>
                <w:u w:val="single"/>
              </w:rPr>
              <w:t xml:space="preserve">Target </w:t>
            </w:r>
            <w:r>
              <w:rPr>
                <w:rFonts w:ascii="Verdana" w:hAnsi="Verdana"/>
                <w:sz w:val="16"/>
                <w:szCs w:val="16"/>
                <w:u w:val="single"/>
              </w:rPr>
              <w:t>(</w:t>
            </w:r>
            <w:r w:rsidRPr="00C71E0C">
              <w:rPr>
                <w:rFonts w:ascii="Verdana" w:hAnsi="Verdana"/>
                <w:sz w:val="16"/>
                <w:szCs w:val="16"/>
                <w:u w:val="single"/>
              </w:rPr>
              <w:t>2018</w:t>
            </w:r>
            <w:r>
              <w:rPr>
                <w:rFonts w:ascii="Verdana" w:hAnsi="Verdana"/>
                <w:sz w:val="16"/>
                <w:szCs w:val="16"/>
              </w:rPr>
              <w:t>)</w:t>
            </w:r>
            <w:r w:rsidRPr="00C71E0C">
              <w:rPr>
                <w:rFonts w:ascii="Verdana" w:hAnsi="Verdana"/>
                <w:sz w:val="16"/>
                <w:szCs w:val="16"/>
              </w:rPr>
              <w:t xml:space="preserve">: 10 locations where delivery of multi-sector services for domestic violence and conflict-related sexual violence is enabled </w:t>
            </w:r>
          </w:p>
        </w:tc>
        <w:tc>
          <w:tcPr>
            <w:tcW w:w="2409" w:type="dxa"/>
            <w:vMerge w:val="restart"/>
            <w:shd w:val="clear" w:color="auto" w:fill="auto"/>
          </w:tcPr>
          <w:p w:rsidR="00C34D1B" w:rsidRPr="00C640B8" w:rsidRDefault="00C34D1B" w:rsidP="005661FD">
            <w:pPr>
              <w:rPr>
                <w:rFonts w:ascii="Verdana" w:hAnsi="Verdana"/>
                <w:sz w:val="16"/>
                <w:szCs w:val="16"/>
              </w:rPr>
            </w:pPr>
            <w:r w:rsidRPr="00C640B8">
              <w:rPr>
                <w:rFonts w:ascii="Verdana" w:hAnsi="Verdana"/>
                <w:sz w:val="16"/>
                <w:szCs w:val="16"/>
              </w:rPr>
              <w:t>Council of Ministers, Governments, line</w:t>
            </w:r>
            <w:r>
              <w:rPr>
                <w:rFonts w:ascii="Verdana" w:hAnsi="Verdana"/>
                <w:sz w:val="16"/>
                <w:szCs w:val="16"/>
              </w:rPr>
              <w:t xml:space="preserve"> </w:t>
            </w:r>
            <w:r w:rsidRPr="00C640B8">
              <w:rPr>
                <w:rFonts w:ascii="Verdana" w:hAnsi="Verdana"/>
                <w:sz w:val="16"/>
                <w:szCs w:val="16"/>
              </w:rPr>
              <w:t xml:space="preserve">ministries, and gender </w:t>
            </w:r>
          </w:p>
          <w:p w:rsidR="00C34D1B" w:rsidRPr="00C640B8" w:rsidRDefault="00C34D1B" w:rsidP="005661FD">
            <w:pPr>
              <w:rPr>
                <w:rFonts w:ascii="Verdana" w:hAnsi="Verdana"/>
                <w:sz w:val="16"/>
                <w:szCs w:val="16"/>
              </w:rPr>
            </w:pPr>
            <w:r w:rsidRPr="00C640B8">
              <w:rPr>
                <w:rFonts w:ascii="Verdana" w:hAnsi="Verdana"/>
                <w:sz w:val="16"/>
                <w:szCs w:val="16"/>
              </w:rPr>
              <w:t>Mechanism</w:t>
            </w:r>
            <w:r>
              <w:rPr>
                <w:rFonts w:ascii="Verdana" w:hAnsi="Verdana"/>
                <w:sz w:val="16"/>
                <w:szCs w:val="16"/>
              </w:rPr>
              <w:t xml:space="preserve"> reports; </w:t>
            </w:r>
            <w:r w:rsidRPr="00C640B8">
              <w:rPr>
                <w:rFonts w:ascii="Verdana" w:hAnsi="Verdana"/>
                <w:sz w:val="16"/>
                <w:szCs w:val="16"/>
              </w:rPr>
              <w:t>UN reports</w:t>
            </w:r>
            <w:r>
              <w:rPr>
                <w:rFonts w:ascii="Verdana" w:hAnsi="Verdana"/>
                <w:sz w:val="16"/>
                <w:szCs w:val="16"/>
              </w:rPr>
              <w:t xml:space="preserve">; </w:t>
            </w:r>
            <w:r w:rsidRPr="00C640B8">
              <w:rPr>
                <w:rFonts w:ascii="Verdana" w:hAnsi="Verdana"/>
                <w:sz w:val="16"/>
                <w:szCs w:val="16"/>
              </w:rPr>
              <w:t>Report to the Group of Experts on Action against Violence against Women and Domestic Violence</w:t>
            </w:r>
            <w:r>
              <w:rPr>
                <w:rFonts w:ascii="Verdana" w:hAnsi="Verdana"/>
                <w:sz w:val="16"/>
                <w:szCs w:val="16"/>
              </w:rPr>
              <w:t>.</w:t>
            </w:r>
          </w:p>
          <w:p w:rsidR="00C34D1B" w:rsidRPr="00C640B8" w:rsidRDefault="00C34D1B" w:rsidP="005661FD">
            <w:pPr>
              <w:rPr>
                <w:rFonts w:ascii="Verdana" w:hAnsi="Verdana"/>
                <w:sz w:val="16"/>
                <w:szCs w:val="16"/>
              </w:rPr>
            </w:pPr>
          </w:p>
          <w:p w:rsidR="00C34D1B" w:rsidRPr="0014319A" w:rsidRDefault="00C34D1B" w:rsidP="005661FD">
            <w:pPr>
              <w:rPr>
                <w:rFonts w:ascii="Verdana" w:hAnsi="Verdana"/>
                <w:sz w:val="16"/>
                <w:szCs w:val="16"/>
              </w:rPr>
            </w:pPr>
          </w:p>
        </w:tc>
        <w:tc>
          <w:tcPr>
            <w:tcW w:w="1417" w:type="dxa"/>
            <w:shd w:val="clear" w:color="auto" w:fill="auto"/>
          </w:tcPr>
          <w:p w:rsidR="00C34D1B" w:rsidRDefault="00C34D1B" w:rsidP="005661FD">
            <w:pPr>
              <w:ind w:left="-1"/>
              <w:rPr>
                <w:rFonts w:ascii="Verdana" w:hAnsi="Verdana"/>
                <w:bCs/>
                <w:sz w:val="16"/>
                <w:szCs w:val="16"/>
                <w:lang w:val="en-GB"/>
              </w:rPr>
            </w:pPr>
            <w:r>
              <w:rPr>
                <w:rFonts w:ascii="Verdana" w:hAnsi="Verdana"/>
                <w:bCs/>
                <w:sz w:val="16"/>
                <w:szCs w:val="16"/>
                <w:lang w:val="en-GB"/>
              </w:rPr>
              <w:t>Twice /year</w:t>
            </w:r>
          </w:p>
        </w:tc>
        <w:tc>
          <w:tcPr>
            <w:tcW w:w="1247" w:type="dxa"/>
            <w:shd w:val="clear" w:color="auto" w:fill="auto"/>
          </w:tcPr>
          <w:p w:rsidR="00C34D1B" w:rsidRPr="0014319A" w:rsidRDefault="00C34D1B" w:rsidP="005661FD">
            <w:pPr>
              <w:rPr>
                <w:rFonts w:ascii="Verdana" w:hAnsi="Verdana"/>
                <w:bCs/>
                <w:sz w:val="16"/>
                <w:szCs w:val="16"/>
                <w:lang w:val="en-GB"/>
              </w:rPr>
            </w:pPr>
            <w:r>
              <w:rPr>
                <w:rFonts w:ascii="Verdana" w:hAnsi="Verdana"/>
                <w:bCs/>
                <w:sz w:val="16"/>
                <w:szCs w:val="16"/>
                <w:lang w:val="en-GB"/>
              </w:rPr>
              <w:t>UNFPA, UNDP, (UN Women)</w:t>
            </w:r>
          </w:p>
        </w:tc>
        <w:tc>
          <w:tcPr>
            <w:tcW w:w="2127" w:type="dxa"/>
            <w:vMerge w:val="restart"/>
            <w:shd w:val="clear" w:color="auto" w:fill="auto"/>
          </w:tcPr>
          <w:p w:rsidR="00C34D1B" w:rsidRDefault="00C34D1B" w:rsidP="005661FD">
            <w:pPr>
              <w:rPr>
                <w:rFonts w:ascii="Verdana" w:hAnsi="Verdana"/>
                <w:bCs/>
                <w:sz w:val="16"/>
                <w:szCs w:val="16"/>
                <w:lang w:val="en-GB"/>
              </w:rPr>
            </w:pPr>
            <w:r w:rsidRPr="00CC7E66">
              <w:rPr>
                <w:rFonts w:ascii="Verdana" w:hAnsi="Verdana"/>
                <w:b/>
                <w:bCs/>
                <w:sz w:val="16"/>
                <w:szCs w:val="16"/>
                <w:lang w:val="en-GB"/>
              </w:rPr>
              <w:t>Assumption:</w:t>
            </w:r>
            <w:r w:rsidRPr="00CC7E66">
              <w:rPr>
                <w:rFonts w:ascii="Verdana" w:hAnsi="Verdana"/>
                <w:bCs/>
                <w:sz w:val="16"/>
                <w:szCs w:val="16"/>
                <w:lang w:val="en-GB"/>
              </w:rPr>
              <w:t xml:space="preserve"> Stability of Council of Ministers and government at all levels and their commitment to reforms including advancing gender equality</w:t>
            </w:r>
          </w:p>
        </w:tc>
      </w:tr>
      <w:tr w:rsidR="00C34D1B" w:rsidRPr="0014319A" w:rsidTr="005661FD">
        <w:trPr>
          <w:gridAfter w:val="1"/>
          <w:wAfter w:w="13" w:type="dxa"/>
        </w:trPr>
        <w:tc>
          <w:tcPr>
            <w:tcW w:w="2591" w:type="dxa"/>
            <w:vMerge/>
            <w:shd w:val="clear" w:color="auto" w:fill="auto"/>
          </w:tcPr>
          <w:p w:rsidR="00C34D1B" w:rsidRPr="007549DC" w:rsidRDefault="00C34D1B" w:rsidP="005661FD">
            <w:pPr>
              <w:rPr>
                <w:rFonts w:ascii="Verdana" w:hAnsi="Verdana"/>
                <w:b/>
                <w:sz w:val="16"/>
                <w:szCs w:val="16"/>
                <w:lang w:val="en-GB"/>
              </w:rPr>
            </w:pPr>
          </w:p>
        </w:tc>
        <w:tc>
          <w:tcPr>
            <w:tcW w:w="4634" w:type="dxa"/>
            <w:shd w:val="clear" w:color="auto" w:fill="auto"/>
          </w:tcPr>
          <w:p w:rsidR="00C34D1B" w:rsidRPr="00C71E0C" w:rsidRDefault="00C34D1B" w:rsidP="005661FD">
            <w:pPr>
              <w:rPr>
                <w:rFonts w:ascii="Verdana" w:hAnsi="Verdana"/>
                <w:sz w:val="16"/>
                <w:szCs w:val="16"/>
              </w:rPr>
            </w:pPr>
            <w:r w:rsidRPr="00C71E0C">
              <w:rPr>
                <w:rFonts w:ascii="Verdana" w:hAnsi="Verdana"/>
                <w:b/>
                <w:sz w:val="16"/>
                <w:szCs w:val="16"/>
              </w:rPr>
              <w:t>Output indicator 13.1b:</w:t>
            </w:r>
            <w:r w:rsidRPr="00C71E0C">
              <w:rPr>
                <w:rFonts w:ascii="Verdana" w:hAnsi="Verdana"/>
                <w:sz w:val="16"/>
                <w:szCs w:val="16"/>
              </w:rPr>
              <w:t xml:space="preserve"> Number of initiatives to tackle stigmatization at individual/community and societal levels (stigma study)</w:t>
            </w:r>
          </w:p>
          <w:p w:rsidR="00C34D1B" w:rsidRPr="00C71E0C" w:rsidRDefault="00C34D1B" w:rsidP="005661FD">
            <w:pPr>
              <w:rPr>
                <w:rFonts w:ascii="Verdana" w:hAnsi="Verdana"/>
                <w:sz w:val="16"/>
                <w:szCs w:val="16"/>
              </w:rPr>
            </w:pPr>
            <w:r w:rsidRPr="00C71E0C">
              <w:rPr>
                <w:rFonts w:ascii="Verdana" w:hAnsi="Verdana"/>
                <w:sz w:val="16"/>
                <w:szCs w:val="16"/>
                <w:u w:val="single"/>
              </w:rPr>
              <w:t>Baseline (2016):</w:t>
            </w:r>
            <w:r w:rsidRPr="00C71E0C">
              <w:rPr>
                <w:rFonts w:ascii="Verdana" w:hAnsi="Verdana"/>
                <w:sz w:val="16"/>
                <w:szCs w:val="16"/>
              </w:rPr>
              <w:t xml:space="preserve"> 2</w:t>
            </w:r>
          </w:p>
          <w:p w:rsidR="00C34D1B" w:rsidRPr="00C71E0C" w:rsidRDefault="00C34D1B" w:rsidP="005661FD">
            <w:pPr>
              <w:rPr>
                <w:rFonts w:ascii="Verdana" w:hAnsi="Verdana"/>
                <w:sz w:val="16"/>
                <w:szCs w:val="16"/>
              </w:rPr>
            </w:pPr>
            <w:r w:rsidRPr="00C71E0C">
              <w:rPr>
                <w:rFonts w:ascii="Verdana" w:hAnsi="Verdana"/>
                <w:sz w:val="16"/>
                <w:szCs w:val="16"/>
                <w:u w:val="single"/>
              </w:rPr>
              <w:t>Target (2018):</w:t>
            </w:r>
            <w:r w:rsidRPr="00C71E0C">
              <w:rPr>
                <w:rFonts w:ascii="Verdana" w:hAnsi="Verdana"/>
                <w:sz w:val="16"/>
                <w:szCs w:val="16"/>
              </w:rPr>
              <w:t xml:space="preserve"> 5</w:t>
            </w:r>
          </w:p>
          <w:p w:rsidR="00C34D1B" w:rsidRPr="00C71E0C" w:rsidRDefault="00C34D1B" w:rsidP="005661FD">
            <w:pPr>
              <w:rPr>
                <w:rFonts w:ascii="Verdana" w:hAnsi="Verdana"/>
                <w:b/>
                <w:sz w:val="16"/>
                <w:szCs w:val="16"/>
              </w:rPr>
            </w:pPr>
          </w:p>
        </w:tc>
        <w:tc>
          <w:tcPr>
            <w:tcW w:w="2409" w:type="dxa"/>
            <w:vMerge/>
            <w:shd w:val="clear" w:color="auto" w:fill="auto"/>
          </w:tcPr>
          <w:p w:rsidR="00C34D1B" w:rsidRPr="0014319A" w:rsidRDefault="00C34D1B" w:rsidP="005661FD">
            <w:pPr>
              <w:rPr>
                <w:rFonts w:ascii="Verdana" w:hAnsi="Verdana"/>
                <w:sz w:val="16"/>
                <w:szCs w:val="16"/>
              </w:rPr>
            </w:pPr>
          </w:p>
        </w:tc>
        <w:tc>
          <w:tcPr>
            <w:tcW w:w="1417" w:type="dxa"/>
            <w:shd w:val="clear" w:color="auto" w:fill="auto"/>
          </w:tcPr>
          <w:p w:rsidR="00C34D1B" w:rsidRDefault="00C34D1B" w:rsidP="005661FD">
            <w:pPr>
              <w:ind w:left="-1"/>
              <w:rPr>
                <w:rFonts w:ascii="Verdana" w:hAnsi="Verdana"/>
                <w:bCs/>
                <w:sz w:val="16"/>
                <w:szCs w:val="16"/>
                <w:lang w:val="en-GB"/>
              </w:rPr>
            </w:pPr>
            <w:r>
              <w:rPr>
                <w:rFonts w:ascii="Verdana" w:hAnsi="Verdana"/>
                <w:bCs/>
                <w:sz w:val="16"/>
                <w:szCs w:val="16"/>
                <w:lang w:val="en-GB"/>
              </w:rPr>
              <w:t>Twice /year</w:t>
            </w:r>
          </w:p>
        </w:tc>
        <w:tc>
          <w:tcPr>
            <w:tcW w:w="1247" w:type="dxa"/>
            <w:shd w:val="clear" w:color="auto" w:fill="auto"/>
          </w:tcPr>
          <w:p w:rsidR="00C34D1B" w:rsidRDefault="00C34D1B" w:rsidP="005661FD">
            <w:pPr>
              <w:rPr>
                <w:rFonts w:ascii="Verdana" w:hAnsi="Verdana"/>
                <w:bCs/>
                <w:sz w:val="16"/>
                <w:szCs w:val="16"/>
                <w:lang w:val="en-GB"/>
              </w:rPr>
            </w:pPr>
            <w:r>
              <w:rPr>
                <w:rFonts w:ascii="Verdana" w:hAnsi="Verdana"/>
                <w:bCs/>
                <w:sz w:val="16"/>
                <w:szCs w:val="16"/>
                <w:lang w:val="en-GB"/>
              </w:rPr>
              <w:t>UNFPA</w:t>
            </w:r>
          </w:p>
        </w:tc>
        <w:tc>
          <w:tcPr>
            <w:tcW w:w="2127" w:type="dxa"/>
            <w:vMerge/>
            <w:shd w:val="clear" w:color="auto" w:fill="auto"/>
          </w:tcPr>
          <w:p w:rsidR="00C34D1B" w:rsidRDefault="00C34D1B" w:rsidP="005661FD">
            <w:pPr>
              <w:rPr>
                <w:rFonts w:ascii="Verdana" w:hAnsi="Verdana"/>
                <w:bCs/>
                <w:sz w:val="16"/>
                <w:szCs w:val="16"/>
                <w:lang w:val="en-GB"/>
              </w:rPr>
            </w:pPr>
          </w:p>
        </w:tc>
      </w:tr>
      <w:tr w:rsidR="00C34D1B" w:rsidRPr="0014319A" w:rsidTr="005661FD">
        <w:trPr>
          <w:gridAfter w:val="1"/>
          <w:wAfter w:w="13" w:type="dxa"/>
        </w:trPr>
        <w:tc>
          <w:tcPr>
            <w:tcW w:w="2591" w:type="dxa"/>
            <w:vMerge/>
            <w:shd w:val="clear" w:color="auto" w:fill="auto"/>
          </w:tcPr>
          <w:p w:rsidR="00C34D1B" w:rsidRPr="007549DC" w:rsidRDefault="00C34D1B" w:rsidP="005661FD">
            <w:pPr>
              <w:rPr>
                <w:rFonts w:ascii="Verdana" w:hAnsi="Verdana"/>
                <w:b/>
                <w:sz w:val="16"/>
                <w:szCs w:val="16"/>
                <w:lang w:val="en-GB"/>
              </w:rPr>
            </w:pPr>
          </w:p>
        </w:tc>
        <w:tc>
          <w:tcPr>
            <w:tcW w:w="4634" w:type="dxa"/>
            <w:shd w:val="clear" w:color="auto" w:fill="auto"/>
          </w:tcPr>
          <w:p w:rsidR="00C34D1B" w:rsidRPr="00C71E0C" w:rsidRDefault="00C34D1B" w:rsidP="005661FD">
            <w:pPr>
              <w:rPr>
                <w:rFonts w:ascii="Verdana" w:hAnsi="Verdana"/>
                <w:sz w:val="16"/>
                <w:szCs w:val="16"/>
              </w:rPr>
            </w:pPr>
            <w:r w:rsidRPr="00C71E0C">
              <w:rPr>
                <w:rFonts w:ascii="Verdana" w:hAnsi="Verdana"/>
                <w:b/>
                <w:sz w:val="16"/>
                <w:szCs w:val="16"/>
              </w:rPr>
              <w:t>Output indicator 13.1d:</w:t>
            </w:r>
            <w:r w:rsidRPr="00C71E0C">
              <w:rPr>
                <w:rFonts w:ascii="Verdana" w:hAnsi="Verdana"/>
                <w:sz w:val="16"/>
                <w:szCs w:val="16"/>
              </w:rPr>
              <w:t xml:space="preserve"> Number of capacitated professionals able to provide services to CRSV survivors</w:t>
            </w:r>
          </w:p>
          <w:p w:rsidR="00C34D1B" w:rsidRPr="00C71E0C" w:rsidRDefault="00C34D1B" w:rsidP="005661FD">
            <w:pPr>
              <w:rPr>
                <w:rFonts w:ascii="Verdana" w:hAnsi="Verdana"/>
                <w:sz w:val="16"/>
                <w:szCs w:val="16"/>
              </w:rPr>
            </w:pPr>
            <w:r w:rsidRPr="00C71E0C">
              <w:rPr>
                <w:rFonts w:ascii="Verdana" w:hAnsi="Verdana"/>
                <w:sz w:val="16"/>
                <w:szCs w:val="16"/>
                <w:u w:val="single"/>
              </w:rPr>
              <w:t>Baseline (2016):</w:t>
            </w:r>
            <w:r w:rsidRPr="00C71E0C">
              <w:rPr>
                <w:rFonts w:ascii="Verdana" w:hAnsi="Verdana"/>
                <w:sz w:val="16"/>
                <w:szCs w:val="16"/>
              </w:rPr>
              <w:t xml:space="preserve"> 88 </w:t>
            </w:r>
          </w:p>
          <w:p w:rsidR="00C34D1B" w:rsidRDefault="00C34D1B" w:rsidP="005661FD">
            <w:pPr>
              <w:rPr>
                <w:rFonts w:ascii="Verdana" w:hAnsi="Verdana"/>
                <w:sz w:val="16"/>
                <w:szCs w:val="16"/>
              </w:rPr>
            </w:pPr>
            <w:r w:rsidRPr="00C71E0C">
              <w:rPr>
                <w:rFonts w:ascii="Verdana" w:hAnsi="Verdana"/>
                <w:sz w:val="16"/>
                <w:szCs w:val="16"/>
                <w:u w:val="single"/>
              </w:rPr>
              <w:t>Target (2018):</w:t>
            </w:r>
            <w:r w:rsidRPr="00C71E0C">
              <w:rPr>
                <w:rFonts w:ascii="Verdana" w:hAnsi="Verdana"/>
                <w:sz w:val="16"/>
                <w:szCs w:val="16"/>
              </w:rPr>
              <w:t xml:space="preserve"> 250</w:t>
            </w:r>
          </w:p>
          <w:p w:rsidR="00C34D1B" w:rsidRPr="00F55B99" w:rsidRDefault="00C34D1B" w:rsidP="005661FD">
            <w:pPr>
              <w:rPr>
                <w:rFonts w:ascii="Verdana" w:hAnsi="Verdana"/>
                <w:b/>
                <w:sz w:val="16"/>
                <w:szCs w:val="16"/>
              </w:rPr>
            </w:pPr>
          </w:p>
        </w:tc>
        <w:tc>
          <w:tcPr>
            <w:tcW w:w="2409" w:type="dxa"/>
            <w:vMerge/>
            <w:shd w:val="clear" w:color="auto" w:fill="auto"/>
          </w:tcPr>
          <w:p w:rsidR="00C34D1B" w:rsidRPr="0014319A" w:rsidRDefault="00C34D1B" w:rsidP="005661FD">
            <w:pPr>
              <w:rPr>
                <w:rFonts w:ascii="Verdana" w:hAnsi="Verdana"/>
                <w:sz w:val="16"/>
                <w:szCs w:val="16"/>
              </w:rPr>
            </w:pPr>
          </w:p>
        </w:tc>
        <w:tc>
          <w:tcPr>
            <w:tcW w:w="1417" w:type="dxa"/>
            <w:shd w:val="clear" w:color="auto" w:fill="auto"/>
          </w:tcPr>
          <w:p w:rsidR="00C34D1B" w:rsidRDefault="00C34D1B" w:rsidP="005661FD">
            <w:pPr>
              <w:ind w:left="-1"/>
              <w:rPr>
                <w:rFonts w:ascii="Verdana" w:hAnsi="Verdana"/>
                <w:bCs/>
                <w:sz w:val="16"/>
                <w:szCs w:val="16"/>
                <w:lang w:val="en-GB"/>
              </w:rPr>
            </w:pPr>
            <w:r>
              <w:rPr>
                <w:rFonts w:ascii="Verdana" w:hAnsi="Verdana"/>
                <w:bCs/>
                <w:sz w:val="16"/>
                <w:szCs w:val="16"/>
                <w:lang w:val="en-GB"/>
              </w:rPr>
              <w:t>Twice /year</w:t>
            </w:r>
          </w:p>
        </w:tc>
        <w:tc>
          <w:tcPr>
            <w:tcW w:w="1247" w:type="dxa"/>
            <w:shd w:val="clear" w:color="auto" w:fill="auto"/>
          </w:tcPr>
          <w:p w:rsidR="00C34D1B" w:rsidRDefault="00C34D1B" w:rsidP="005661FD">
            <w:pPr>
              <w:rPr>
                <w:rFonts w:ascii="Verdana" w:hAnsi="Verdana"/>
                <w:bCs/>
                <w:sz w:val="16"/>
                <w:szCs w:val="16"/>
                <w:lang w:val="en-GB"/>
              </w:rPr>
            </w:pPr>
            <w:r>
              <w:rPr>
                <w:rFonts w:ascii="Verdana" w:hAnsi="Verdana"/>
                <w:bCs/>
                <w:sz w:val="16"/>
                <w:szCs w:val="16"/>
                <w:lang w:val="en-GB"/>
              </w:rPr>
              <w:t>UNFPA, UNDP</w:t>
            </w:r>
          </w:p>
        </w:tc>
        <w:tc>
          <w:tcPr>
            <w:tcW w:w="2127" w:type="dxa"/>
            <w:vMerge/>
            <w:shd w:val="clear" w:color="auto" w:fill="auto"/>
          </w:tcPr>
          <w:p w:rsidR="00C34D1B" w:rsidRDefault="00C34D1B" w:rsidP="005661FD">
            <w:pPr>
              <w:rPr>
                <w:rFonts w:ascii="Verdana" w:hAnsi="Verdana"/>
                <w:bCs/>
                <w:sz w:val="16"/>
                <w:szCs w:val="16"/>
                <w:lang w:val="en-GB"/>
              </w:rPr>
            </w:pPr>
          </w:p>
        </w:tc>
      </w:tr>
    </w:tbl>
    <w:p w:rsidR="00B21378" w:rsidRDefault="00B21378"/>
    <w:p w:rsidR="00C03AD8" w:rsidRDefault="00C03AD8"/>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4635"/>
        <w:gridCol w:w="1557"/>
        <w:gridCol w:w="1730"/>
        <w:gridCol w:w="1259"/>
        <w:gridCol w:w="2823"/>
      </w:tblGrid>
      <w:tr w:rsidR="00671484" w:rsidRPr="00DF5077" w:rsidTr="00C03AD8">
        <w:trPr>
          <w:cantSplit/>
          <w:trHeight w:val="413"/>
          <w:tblHeader/>
        </w:trPr>
        <w:tc>
          <w:tcPr>
            <w:tcW w:w="14596" w:type="dxa"/>
            <w:gridSpan w:val="6"/>
            <w:shd w:val="clear" w:color="auto" w:fill="3B3838" w:themeFill="background2" w:themeFillShade="40"/>
            <w:vAlign w:val="center"/>
          </w:tcPr>
          <w:p w:rsidR="00671484" w:rsidRPr="00907E56" w:rsidRDefault="00671484" w:rsidP="00671484">
            <w:pPr>
              <w:jc w:val="center"/>
              <w:rPr>
                <w:rFonts w:ascii="Verdana" w:hAnsi="Verdana"/>
                <w:b/>
                <w:bCs/>
                <w:color w:val="FFFFFF" w:themeColor="background1"/>
                <w:sz w:val="20"/>
                <w:szCs w:val="20"/>
                <w:lang w:val="en-GB"/>
              </w:rPr>
            </w:pPr>
            <w:r w:rsidRPr="00907E56">
              <w:rPr>
                <w:rFonts w:ascii="Verdana" w:hAnsi="Verdana"/>
                <w:b/>
                <w:bCs/>
                <w:color w:val="FFFFFF" w:themeColor="background1"/>
                <w:sz w:val="20"/>
                <w:szCs w:val="20"/>
                <w:lang w:val="en-GB"/>
              </w:rPr>
              <w:lastRenderedPageBreak/>
              <w:t>JOINT PROGRAMME</w:t>
            </w:r>
            <w:r w:rsidR="00662F90" w:rsidRPr="00907E56">
              <w:rPr>
                <w:rFonts w:ascii="Verdana" w:hAnsi="Verdana"/>
                <w:b/>
                <w:bCs/>
                <w:color w:val="FFFFFF" w:themeColor="background1"/>
                <w:sz w:val="20"/>
                <w:szCs w:val="20"/>
                <w:lang w:val="en-GB"/>
              </w:rPr>
              <w:t xml:space="preserve"> </w:t>
            </w:r>
            <w:r w:rsidR="00662F90" w:rsidRPr="00907E56">
              <w:rPr>
                <w:rFonts w:ascii="Verdana" w:hAnsi="Verdana"/>
                <w:b/>
                <w:sz w:val="20"/>
                <w:szCs w:val="20"/>
                <w:lang w:val="en-GB"/>
              </w:rPr>
              <w:t>MONITORING FRAMEWORK</w:t>
            </w:r>
          </w:p>
        </w:tc>
      </w:tr>
      <w:tr w:rsidR="00671484" w:rsidRPr="00DF5077" w:rsidTr="00662F90">
        <w:trPr>
          <w:cantSplit/>
          <w:trHeight w:val="1149"/>
          <w:tblHeader/>
        </w:trPr>
        <w:tc>
          <w:tcPr>
            <w:tcW w:w="2592" w:type="dxa"/>
            <w:shd w:val="clear" w:color="auto" w:fill="767171" w:themeFill="background2" w:themeFillShade="80"/>
            <w:vAlign w:val="center"/>
          </w:tcPr>
          <w:p w:rsidR="00671484" w:rsidRPr="00DF5077" w:rsidRDefault="00671484" w:rsidP="00662F90">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Expected Results (Outcomes &amp; outputs)</w:t>
            </w:r>
          </w:p>
        </w:tc>
        <w:tc>
          <w:tcPr>
            <w:tcW w:w="4635" w:type="dxa"/>
            <w:shd w:val="clear" w:color="auto" w:fill="767171" w:themeFill="background2" w:themeFillShade="80"/>
            <w:vAlign w:val="center"/>
          </w:tcPr>
          <w:p w:rsidR="00671484" w:rsidRPr="00DF5077" w:rsidRDefault="00671484" w:rsidP="00662F90">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Indicators (with baselines</w:t>
            </w:r>
            <w:r w:rsidR="00C03AD8">
              <w:rPr>
                <w:rFonts w:ascii="Verdana" w:hAnsi="Verdana"/>
                <w:b/>
                <w:bCs/>
                <w:color w:val="FFFFFF" w:themeColor="background1"/>
                <w:sz w:val="18"/>
                <w:szCs w:val="18"/>
                <w:lang w:val="en-GB"/>
              </w:rPr>
              <w:t>, targets</w:t>
            </w:r>
            <w:r w:rsidRPr="00DF5077">
              <w:rPr>
                <w:rFonts w:ascii="Verdana" w:hAnsi="Verdana"/>
                <w:b/>
                <w:bCs/>
                <w:color w:val="FFFFFF" w:themeColor="background1"/>
                <w:sz w:val="18"/>
                <w:szCs w:val="18"/>
                <w:lang w:val="en-GB"/>
              </w:rPr>
              <w:t xml:space="preserve"> &amp; indicative timeframe)</w:t>
            </w:r>
          </w:p>
        </w:tc>
        <w:tc>
          <w:tcPr>
            <w:tcW w:w="1557" w:type="dxa"/>
            <w:shd w:val="clear" w:color="auto" w:fill="767171" w:themeFill="background2" w:themeFillShade="80"/>
            <w:vAlign w:val="center"/>
          </w:tcPr>
          <w:p w:rsidR="00671484" w:rsidRPr="00DF5077" w:rsidRDefault="00671484"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Means of verification</w:t>
            </w:r>
          </w:p>
        </w:tc>
        <w:tc>
          <w:tcPr>
            <w:tcW w:w="1730" w:type="dxa"/>
            <w:shd w:val="clear" w:color="auto" w:fill="767171" w:themeFill="background2" w:themeFillShade="80"/>
            <w:vAlign w:val="center"/>
          </w:tcPr>
          <w:p w:rsidR="00671484" w:rsidRPr="00DF5077" w:rsidRDefault="00671484"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Collection methods &amp; frequency)</w:t>
            </w:r>
          </w:p>
        </w:tc>
        <w:tc>
          <w:tcPr>
            <w:tcW w:w="1259" w:type="dxa"/>
            <w:shd w:val="clear" w:color="auto" w:fill="767171" w:themeFill="background2" w:themeFillShade="80"/>
            <w:vAlign w:val="center"/>
          </w:tcPr>
          <w:p w:rsidR="00671484" w:rsidRPr="00DF5077" w:rsidRDefault="00671484"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Respons</w:t>
            </w:r>
            <w:r>
              <w:rPr>
                <w:rFonts w:ascii="Verdana" w:hAnsi="Verdana"/>
                <w:b/>
                <w:bCs/>
                <w:color w:val="FFFFFF" w:themeColor="background1"/>
                <w:sz w:val="18"/>
                <w:szCs w:val="18"/>
                <w:lang w:val="en-GB"/>
              </w:rPr>
              <w:t>i-</w:t>
            </w:r>
            <w:r w:rsidRPr="00DF5077">
              <w:rPr>
                <w:rFonts w:ascii="Verdana" w:hAnsi="Verdana"/>
                <w:b/>
                <w:bCs/>
                <w:color w:val="FFFFFF" w:themeColor="background1"/>
                <w:sz w:val="18"/>
                <w:szCs w:val="18"/>
                <w:lang w:val="en-GB"/>
              </w:rPr>
              <w:t>bilities</w:t>
            </w:r>
          </w:p>
        </w:tc>
        <w:tc>
          <w:tcPr>
            <w:tcW w:w="2823" w:type="dxa"/>
            <w:shd w:val="clear" w:color="auto" w:fill="767171" w:themeFill="background2" w:themeFillShade="80"/>
            <w:vAlign w:val="center"/>
          </w:tcPr>
          <w:p w:rsidR="00671484" w:rsidRPr="00DF5077" w:rsidRDefault="00671484" w:rsidP="005661FD">
            <w:pPr>
              <w:jc w:val="center"/>
              <w:rPr>
                <w:rFonts w:ascii="Verdana" w:hAnsi="Verdana"/>
                <w:b/>
                <w:bCs/>
                <w:color w:val="FFFFFF" w:themeColor="background1"/>
                <w:sz w:val="18"/>
                <w:szCs w:val="18"/>
                <w:lang w:val="en-GB"/>
              </w:rPr>
            </w:pPr>
            <w:r w:rsidRPr="00DF5077">
              <w:rPr>
                <w:rFonts w:ascii="Verdana" w:hAnsi="Verdana"/>
                <w:b/>
                <w:bCs/>
                <w:color w:val="FFFFFF" w:themeColor="background1"/>
                <w:sz w:val="18"/>
                <w:szCs w:val="18"/>
                <w:lang w:val="en-GB"/>
              </w:rPr>
              <w:t>Risks &amp; assumptions</w:t>
            </w:r>
          </w:p>
        </w:tc>
      </w:tr>
      <w:tr w:rsidR="00671484" w:rsidRPr="0014319A" w:rsidTr="00671484">
        <w:tc>
          <w:tcPr>
            <w:tcW w:w="2592" w:type="dxa"/>
            <w:shd w:val="clear" w:color="auto" w:fill="E7E6E6" w:themeFill="background2"/>
          </w:tcPr>
          <w:p w:rsidR="00671484" w:rsidRPr="0014319A" w:rsidRDefault="00671484" w:rsidP="00DB707E">
            <w:pPr>
              <w:rPr>
                <w:rFonts w:ascii="Verdana" w:hAnsi="Verdana"/>
                <w:sz w:val="16"/>
                <w:szCs w:val="16"/>
              </w:rPr>
            </w:pPr>
            <w:r w:rsidRPr="0014319A">
              <w:rPr>
                <w:rFonts w:ascii="Verdana" w:hAnsi="Verdana"/>
                <w:b/>
                <w:sz w:val="16"/>
                <w:szCs w:val="16"/>
              </w:rPr>
              <w:t>J</w:t>
            </w:r>
            <w:r>
              <w:rPr>
                <w:rFonts w:ascii="Verdana" w:hAnsi="Verdana"/>
                <w:b/>
                <w:sz w:val="16"/>
                <w:szCs w:val="16"/>
              </w:rPr>
              <w:t xml:space="preserve">P </w:t>
            </w:r>
            <w:r w:rsidRPr="0014319A">
              <w:rPr>
                <w:rFonts w:ascii="Verdana" w:hAnsi="Verdana"/>
                <w:b/>
                <w:sz w:val="16"/>
                <w:szCs w:val="16"/>
              </w:rPr>
              <w:t>Outcome 1:</w:t>
            </w:r>
            <w:r w:rsidRPr="0014319A">
              <w:rPr>
                <w:rFonts w:ascii="Verdana" w:hAnsi="Verdana"/>
                <w:sz w:val="16"/>
                <w:szCs w:val="16"/>
              </w:rPr>
              <w:t xml:space="preserve"> Survivors of conflict-related sexual violence in BiH have increased, and more equal, access to CRSV-sensitive rights and services in targeted locations in RS, FBiH and BD </w:t>
            </w:r>
          </w:p>
          <w:p w:rsidR="00671484" w:rsidRPr="0014319A" w:rsidRDefault="00671484" w:rsidP="00DB707E">
            <w:pPr>
              <w:rPr>
                <w:rFonts w:ascii="Verdana" w:hAnsi="Verdana"/>
                <w:sz w:val="16"/>
                <w:szCs w:val="16"/>
              </w:rPr>
            </w:pPr>
          </w:p>
          <w:p w:rsidR="00671484" w:rsidRPr="0014319A" w:rsidRDefault="00671484" w:rsidP="00DB707E">
            <w:pPr>
              <w:rPr>
                <w:rFonts w:ascii="Verdana" w:hAnsi="Verdana"/>
                <w:bCs/>
                <w:sz w:val="16"/>
                <w:szCs w:val="16"/>
                <w:lang w:val="en-GB"/>
              </w:rPr>
            </w:pPr>
          </w:p>
        </w:tc>
        <w:tc>
          <w:tcPr>
            <w:tcW w:w="4635" w:type="dxa"/>
            <w:shd w:val="clear" w:color="auto" w:fill="E7E6E6" w:themeFill="background2"/>
          </w:tcPr>
          <w:p w:rsidR="00671484" w:rsidRDefault="00671484" w:rsidP="00DB707E">
            <w:pPr>
              <w:rPr>
                <w:rFonts w:ascii="Verdana" w:hAnsi="Verdana"/>
                <w:sz w:val="16"/>
                <w:szCs w:val="16"/>
              </w:rPr>
            </w:pPr>
            <w:r w:rsidRPr="00F55B99">
              <w:rPr>
                <w:rFonts w:ascii="Verdana" w:hAnsi="Verdana"/>
                <w:b/>
                <w:sz w:val="16"/>
                <w:szCs w:val="16"/>
              </w:rPr>
              <w:t>Indicator 1.a:</w:t>
            </w:r>
            <w:r w:rsidRPr="0014319A">
              <w:rPr>
                <w:rFonts w:ascii="Verdana" w:hAnsi="Verdana"/>
                <w:sz w:val="16"/>
                <w:szCs w:val="16"/>
              </w:rPr>
              <w:t xml:space="preserve"> CRSV legislative framework and policy dialogue enhanced to better address the needs, rights and access to justice of CRSV survivors in targeted locations</w:t>
            </w:r>
          </w:p>
          <w:p w:rsidR="00671484" w:rsidRDefault="00671484" w:rsidP="00DB707E">
            <w:pPr>
              <w:rPr>
                <w:rFonts w:ascii="Verdana" w:hAnsi="Verdana"/>
                <w:sz w:val="16"/>
                <w:szCs w:val="16"/>
              </w:rPr>
            </w:pPr>
          </w:p>
          <w:p w:rsidR="00671484" w:rsidRDefault="00671484" w:rsidP="00DB707E">
            <w:pPr>
              <w:rPr>
                <w:rFonts w:ascii="Verdana" w:hAnsi="Verdana"/>
                <w:sz w:val="16"/>
                <w:szCs w:val="16"/>
              </w:rPr>
            </w:pPr>
            <w:r>
              <w:rPr>
                <w:rFonts w:ascii="Verdana" w:hAnsi="Verdana"/>
                <w:sz w:val="16"/>
                <w:szCs w:val="16"/>
              </w:rPr>
              <w:t xml:space="preserve">- Number of cantons with </w:t>
            </w:r>
            <w:r w:rsidRPr="009D3262">
              <w:rPr>
                <w:rFonts w:ascii="Verdana" w:hAnsi="Verdana"/>
                <w:sz w:val="16"/>
                <w:szCs w:val="16"/>
              </w:rPr>
              <w:t xml:space="preserve">CRSV </w:t>
            </w:r>
            <w:r>
              <w:rPr>
                <w:rFonts w:ascii="Verdana" w:hAnsi="Verdana"/>
                <w:sz w:val="16"/>
                <w:szCs w:val="16"/>
              </w:rPr>
              <w:t xml:space="preserve">relevant </w:t>
            </w:r>
            <w:r w:rsidRPr="009D3262">
              <w:rPr>
                <w:rFonts w:ascii="Verdana" w:hAnsi="Verdana"/>
                <w:sz w:val="16"/>
                <w:szCs w:val="16"/>
              </w:rPr>
              <w:t>legislation</w:t>
            </w:r>
            <w:r>
              <w:rPr>
                <w:rFonts w:ascii="Verdana" w:hAnsi="Verdana"/>
                <w:sz w:val="16"/>
                <w:szCs w:val="16"/>
              </w:rPr>
              <w:t xml:space="preserve"> harmonized with FBiH Law. </w:t>
            </w:r>
          </w:p>
          <w:p w:rsidR="00671484" w:rsidRDefault="00671484" w:rsidP="00DB707E">
            <w:pPr>
              <w:rPr>
                <w:rFonts w:ascii="Verdana" w:hAnsi="Verdana"/>
                <w:sz w:val="16"/>
                <w:szCs w:val="16"/>
              </w:rPr>
            </w:pPr>
            <w:r w:rsidRPr="0073583D">
              <w:rPr>
                <w:rFonts w:ascii="Verdana" w:hAnsi="Verdana"/>
                <w:sz w:val="16"/>
                <w:szCs w:val="16"/>
                <w:u w:val="single"/>
              </w:rPr>
              <w:t>Baseline (March 2017):</w:t>
            </w:r>
            <w:r>
              <w:rPr>
                <w:rFonts w:ascii="Verdana" w:hAnsi="Verdana"/>
                <w:sz w:val="16"/>
                <w:szCs w:val="16"/>
              </w:rPr>
              <w:t xml:space="preserve"> </w:t>
            </w:r>
            <w:r w:rsidRPr="0014319A">
              <w:rPr>
                <w:rFonts w:ascii="Verdana" w:hAnsi="Verdana"/>
                <w:sz w:val="16"/>
                <w:szCs w:val="16"/>
              </w:rPr>
              <w:t>1 canton harmonized</w:t>
            </w:r>
            <w:r>
              <w:rPr>
                <w:rFonts w:ascii="Verdana" w:hAnsi="Verdana"/>
                <w:sz w:val="16"/>
                <w:szCs w:val="16"/>
              </w:rPr>
              <w:t xml:space="preserve"> CRSV legislation with FBiH Law.</w:t>
            </w:r>
          </w:p>
          <w:p w:rsidR="00671484" w:rsidRPr="00F43AA5" w:rsidRDefault="00671484" w:rsidP="00F43AA5">
            <w:pPr>
              <w:rPr>
                <w:rFonts w:ascii="Verdana" w:hAnsi="Verdana"/>
                <w:sz w:val="16"/>
                <w:szCs w:val="16"/>
              </w:rPr>
            </w:pPr>
            <w:r>
              <w:rPr>
                <w:rFonts w:ascii="Verdana" w:hAnsi="Verdana"/>
                <w:sz w:val="16"/>
                <w:szCs w:val="16"/>
                <w:u w:val="single"/>
              </w:rPr>
              <w:t>Target</w:t>
            </w:r>
            <w:r w:rsidRPr="0073583D">
              <w:rPr>
                <w:rFonts w:ascii="Verdana" w:hAnsi="Verdana"/>
                <w:sz w:val="16"/>
                <w:szCs w:val="16"/>
                <w:u w:val="single"/>
              </w:rPr>
              <w:t xml:space="preserve"> (March 2018</w:t>
            </w:r>
            <w:r w:rsidRPr="0014319A">
              <w:rPr>
                <w:rFonts w:ascii="Verdana" w:hAnsi="Verdana"/>
                <w:sz w:val="16"/>
                <w:szCs w:val="16"/>
                <w:u w:val="single"/>
              </w:rPr>
              <w:t>)</w:t>
            </w:r>
            <w:r w:rsidRPr="00F43AA5">
              <w:rPr>
                <w:rFonts w:ascii="Verdana" w:hAnsi="Verdana"/>
                <w:sz w:val="16"/>
                <w:szCs w:val="16"/>
              </w:rPr>
              <w:t>: 2 additional cantons harmonize legislation with the federal legal framework relating to CRSV</w:t>
            </w:r>
            <w:r>
              <w:rPr>
                <w:rFonts w:ascii="Verdana" w:hAnsi="Verdana"/>
                <w:sz w:val="16"/>
                <w:szCs w:val="16"/>
              </w:rPr>
              <w:t>.</w:t>
            </w:r>
          </w:p>
          <w:p w:rsidR="00671484" w:rsidRDefault="00671484" w:rsidP="00DB707E">
            <w:pPr>
              <w:rPr>
                <w:rFonts w:ascii="Verdana" w:hAnsi="Verdana"/>
                <w:sz w:val="16"/>
                <w:szCs w:val="16"/>
              </w:rPr>
            </w:pPr>
          </w:p>
          <w:p w:rsidR="00671484" w:rsidRDefault="00671484" w:rsidP="00DB707E">
            <w:pPr>
              <w:rPr>
                <w:rFonts w:ascii="Verdana" w:hAnsi="Verdana"/>
                <w:sz w:val="16"/>
                <w:szCs w:val="16"/>
              </w:rPr>
            </w:pPr>
            <w:r>
              <w:rPr>
                <w:rFonts w:ascii="Verdana" w:hAnsi="Verdana"/>
                <w:sz w:val="16"/>
                <w:szCs w:val="16"/>
              </w:rPr>
              <w:t>- Number of applicable laws in RS prescribing status and rights for CRSV survivors.</w:t>
            </w:r>
          </w:p>
          <w:p w:rsidR="00671484" w:rsidRDefault="00671484" w:rsidP="00DB707E">
            <w:pPr>
              <w:rPr>
                <w:rFonts w:ascii="Verdana" w:hAnsi="Verdana"/>
                <w:sz w:val="16"/>
                <w:szCs w:val="16"/>
              </w:rPr>
            </w:pPr>
            <w:r>
              <w:rPr>
                <w:rFonts w:ascii="Verdana" w:hAnsi="Verdana"/>
                <w:sz w:val="16"/>
                <w:szCs w:val="16"/>
              </w:rPr>
              <w:t xml:space="preserve">Baseline (March 2017):   </w:t>
            </w:r>
            <w:r w:rsidRPr="0014319A">
              <w:rPr>
                <w:rFonts w:ascii="Verdana" w:hAnsi="Verdana"/>
                <w:sz w:val="16"/>
                <w:szCs w:val="16"/>
              </w:rPr>
              <w:t>0 applicable laws in RS prescribing status and rights for CRSV survivors</w:t>
            </w:r>
            <w:r>
              <w:rPr>
                <w:rFonts w:ascii="Verdana" w:hAnsi="Verdana"/>
                <w:sz w:val="16"/>
                <w:szCs w:val="16"/>
              </w:rPr>
              <w:t xml:space="preserve"> (2017)</w:t>
            </w:r>
            <w:r w:rsidRPr="0014319A">
              <w:rPr>
                <w:rFonts w:ascii="Verdana" w:hAnsi="Verdana"/>
                <w:sz w:val="16"/>
                <w:szCs w:val="16"/>
              </w:rPr>
              <w:t>;</w:t>
            </w:r>
          </w:p>
          <w:p w:rsidR="00671484" w:rsidRDefault="00671484" w:rsidP="00DB707E">
            <w:pPr>
              <w:rPr>
                <w:rFonts w:ascii="Verdana" w:hAnsi="Verdana"/>
                <w:sz w:val="16"/>
                <w:szCs w:val="16"/>
              </w:rPr>
            </w:pPr>
            <w:r>
              <w:rPr>
                <w:rFonts w:ascii="Verdana" w:hAnsi="Verdana"/>
                <w:sz w:val="16"/>
                <w:szCs w:val="16"/>
              </w:rPr>
              <w:t xml:space="preserve">Target </w:t>
            </w:r>
            <w:r w:rsidRPr="0014319A">
              <w:rPr>
                <w:rFonts w:ascii="Verdana" w:hAnsi="Verdana"/>
                <w:sz w:val="16"/>
                <w:szCs w:val="16"/>
                <w:u w:val="single"/>
              </w:rPr>
              <w:t>(March 2018)</w:t>
            </w:r>
            <w:r>
              <w:rPr>
                <w:rFonts w:ascii="Verdana" w:hAnsi="Verdana"/>
                <w:sz w:val="16"/>
                <w:szCs w:val="16"/>
              </w:rPr>
              <w:t xml:space="preserve">: 1 - </w:t>
            </w:r>
            <w:r w:rsidRPr="00921782">
              <w:rPr>
                <w:rFonts w:ascii="Verdana" w:hAnsi="Verdana"/>
                <w:sz w:val="16"/>
                <w:szCs w:val="16"/>
              </w:rPr>
              <w:t>RS adopts (or starts adoption process of) new law regulating status</w:t>
            </w:r>
            <w:r>
              <w:rPr>
                <w:rFonts w:ascii="Verdana" w:hAnsi="Verdana"/>
                <w:sz w:val="16"/>
                <w:szCs w:val="16"/>
              </w:rPr>
              <w:t xml:space="preserve"> and rights of the CRSV victims (2018).</w:t>
            </w:r>
          </w:p>
          <w:p w:rsidR="00671484" w:rsidRDefault="00671484" w:rsidP="00DB707E">
            <w:pPr>
              <w:rPr>
                <w:rFonts w:ascii="Verdana" w:hAnsi="Verdana"/>
                <w:sz w:val="16"/>
                <w:szCs w:val="16"/>
              </w:rPr>
            </w:pPr>
          </w:p>
          <w:p w:rsidR="00671484" w:rsidRDefault="00671484" w:rsidP="00F43AA5">
            <w:pPr>
              <w:rPr>
                <w:rFonts w:ascii="Verdana" w:hAnsi="Verdana"/>
                <w:sz w:val="16"/>
                <w:szCs w:val="16"/>
              </w:rPr>
            </w:pPr>
            <w:r>
              <w:rPr>
                <w:rFonts w:ascii="Verdana" w:hAnsi="Verdana"/>
                <w:sz w:val="16"/>
                <w:szCs w:val="16"/>
              </w:rPr>
              <w:t xml:space="preserve">- Extent to which BD ‘Decision on </w:t>
            </w:r>
            <w:r w:rsidRPr="003432A2">
              <w:rPr>
                <w:rFonts w:ascii="Verdana" w:hAnsi="Verdana"/>
                <w:bCs/>
                <w:sz w:val="16"/>
                <w:szCs w:val="16"/>
                <w:lang w:val="en-GB"/>
              </w:rPr>
              <w:t>Protection of Civilian Victims of War’</w:t>
            </w:r>
            <w:r>
              <w:rPr>
                <w:rFonts w:ascii="Verdana" w:hAnsi="Verdana"/>
                <w:sz w:val="16"/>
                <w:szCs w:val="16"/>
              </w:rPr>
              <w:t xml:space="preserve"> is implemented.</w:t>
            </w:r>
          </w:p>
          <w:p w:rsidR="00671484" w:rsidRDefault="00671484" w:rsidP="00F43AA5">
            <w:pPr>
              <w:rPr>
                <w:rFonts w:ascii="Verdana" w:hAnsi="Verdana"/>
                <w:sz w:val="16"/>
                <w:szCs w:val="16"/>
              </w:rPr>
            </w:pPr>
            <w:r>
              <w:rPr>
                <w:rFonts w:ascii="Verdana" w:hAnsi="Verdana"/>
                <w:sz w:val="16"/>
                <w:szCs w:val="16"/>
              </w:rPr>
              <w:t>Baseline (March 2017): insufficient (2017)</w:t>
            </w:r>
          </w:p>
          <w:p w:rsidR="00671484" w:rsidRPr="0014319A" w:rsidRDefault="00671484" w:rsidP="00F43AA5">
            <w:pPr>
              <w:rPr>
                <w:rFonts w:ascii="Verdana" w:hAnsi="Verdana"/>
                <w:sz w:val="16"/>
                <w:szCs w:val="16"/>
              </w:rPr>
            </w:pPr>
            <w:r>
              <w:rPr>
                <w:rFonts w:ascii="Verdana" w:hAnsi="Verdana"/>
                <w:sz w:val="16"/>
                <w:szCs w:val="16"/>
              </w:rPr>
              <w:t xml:space="preserve">Target </w:t>
            </w:r>
            <w:r w:rsidRPr="0014319A">
              <w:rPr>
                <w:rFonts w:ascii="Verdana" w:hAnsi="Verdana"/>
                <w:sz w:val="16"/>
                <w:szCs w:val="16"/>
                <w:u w:val="single"/>
              </w:rPr>
              <w:t>(March 2018)</w:t>
            </w:r>
            <w:r>
              <w:rPr>
                <w:rFonts w:ascii="Verdana" w:hAnsi="Verdana"/>
                <w:sz w:val="16"/>
                <w:szCs w:val="16"/>
              </w:rPr>
              <w:t xml:space="preserve">: enhanced (2018) </w:t>
            </w:r>
          </w:p>
          <w:p w:rsidR="00671484" w:rsidRPr="0014319A" w:rsidRDefault="00671484" w:rsidP="00A96EED">
            <w:pPr>
              <w:rPr>
                <w:rFonts w:ascii="Verdana" w:hAnsi="Verdana"/>
                <w:sz w:val="16"/>
                <w:szCs w:val="16"/>
              </w:rPr>
            </w:pPr>
          </w:p>
        </w:tc>
        <w:tc>
          <w:tcPr>
            <w:tcW w:w="1557" w:type="dxa"/>
            <w:shd w:val="clear" w:color="auto" w:fill="E7E6E6" w:themeFill="background2"/>
          </w:tcPr>
          <w:p w:rsidR="00671484" w:rsidRPr="0014319A" w:rsidRDefault="00671484" w:rsidP="00C11291">
            <w:pPr>
              <w:rPr>
                <w:rFonts w:ascii="Verdana" w:hAnsi="Verdana"/>
                <w:bCs/>
                <w:sz w:val="16"/>
                <w:szCs w:val="16"/>
                <w:lang w:val="en-GB"/>
              </w:rPr>
            </w:pPr>
            <w:r w:rsidRPr="0014319A">
              <w:rPr>
                <w:rFonts w:ascii="Verdana" w:hAnsi="Verdana"/>
                <w:sz w:val="16"/>
                <w:szCs w:val="16"/>
              </w:rPr>
              <w:t>IOM Reports, ministerial reports and articles, UNDP reports</w:t>
            </w:r>
            <w:r w:rsidRPr="0014319A">
              <w:rPr>
                <w:rFonts w:ascii="Verdana" w:hAnsi="Verdana"/>
                <w:sz w:val="16"/>
                <w:szCs w:val="16"/>
              </w:rPr>
              <w:tab/>
            </w:r>
          </w:p>
        </w:tc>
        <w:tc>
          <w:tcPr>
            <w:tcW w:w="1730" w:type="dxa"/>
            <w:shd w:val="clear" w:color="auto" w:fill="E7E6E6" w:themeFill="background2"/>
          </w:tcPr>
          <w:p w:rsidR="00671484" w:rsidRPr="0014319A" w:rsidRDefault="00671484" w:rsidP="00D04460">
            <w:pPr>
              <w:ind w:left="-1"/>
              <w:rPr>
                <w:rFonts w:ascii="Verdana" w:hAnsi="Verdana"/>
                <w:bCs/>
                <w:sz w:val="16"/>
                <w:szCs w:val="16"/>
                <w:lang w:val="en-GB"/>
              </w:rPr>
            </w:pPr>
            <w:r>
              <w:rPr>
                <w:rFonts w:ascii="Verdana" w:hAnsi="Verdana"/>
                <w:bCs/>
                <w:sz w:val="16"/>
                <w:szCs w:val="16"/>
                <w:lang w:val="en-GB"/>
              </w:rPr>
              <w:t>Data and information will be collected before each progress report due to the donor</w:t>
            </w:r>
          </w:p>
        </w:tc>
        <w:tc>
          <w:tcPr>
            <w:tcW w:w="1259" w:type="dxa"/>
            <w:shd w:val="clear" w:color="auto" w:fill="E7E6E6" w:themeFill="background2"/>
          </w:tcPr>
          <w:p w:rsidR="00671484" w:rsidRPr="0014319A" w:rsidRDefault="00671484" w:rsidP="00D35DFA">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and UNDP </w:t>
            </w:r>
          </w:p>
        </w:tc>
        <w:tc>
          <w:tcPr>
            <w:tcW w:w="2823" w:type="dxa"/>
            <w:shd w:val="clear" w:color="auto" w:fill="E7E6E6" w:themeFill="background2"/>
          </w:tcPr>
          <w:p w:rsidR="00C80CE9" w:rsidRPr="009A1658" w:rsidRDefault="00C80CE9" w:rsidP="00C80CE9">
            <w:pPr>
              <w:rPr>
                <w:rFonts w:ascii="Verdana" w:hAnsi="Verdana"/>
                <w:b/>
                <w:bCs/>
                <w:sz w:val="16"/>
                <w:szCs w:val="16"/>
                <w:lang w:val="en-GB"/>
              </w:rPr>
            </w:pPr>
            <w:r w:rsidRPr="009A1658">
              <w:rPr>
                <w:rFonts w:ascii="Verdana" w:hAnsi="Verdana"/>
                <w:b/>
                <w:bCs/>
                <w:sz w:val="16"/>
                <w:szCs w:val="16"/>
                <w:lang w:val="en-GB"/>
              </w:rPr>
              <w:t>Risks:</w:t>
            </w:r>
          </w:p>
          <w:p w:rsidR="00C80CE9" w:rsidRDefault="00C80CE9" w:rsidP="00C80CE9">
            <w:pPr>
              <w:rPr>
                <w:rFonts w:ascii="Verdana" w:hAnsi="Verdana"/>
                <w:bCs/>
                <w:sz w:val="16"/>
                <w:szCs w:val="16"/>
                <w:lang w:val="en-GB"/>
              </w:rPr>
            </w:pPr>
            <w:r w:rsidRPr="009A1658">
              <w:rPr>
                <w:rFonts w:ascii="Verdana" w:hAnsi="Verdana"/>
                <w:bCs/>
                <w:sz w:val="16"/>
                <w:szCs w:val="16"/>
                <w:lang w:val="en-GB"/>
              </w:rPr>
              <w:t>Lack of additional funding may hamper</w:t>
            </w:r>
            <w:r w:rsidR="00BD678A" w:rsidRPr="009A1658">
              <w:rPr>
                <w:rFonts w:ascii="Verdana" w:hAnsi="Verdana"/>
                <w:bCs/>
                <w:sz w:val="16"/>
                <w:szCs w:val="16"/>
                <w:lang w:val="en-GB"/>
              </w:rPr>
              <w:t xml:space="preserve"> the comprehensive and multi-sectoral approach of the JP as well as a proper phasing out and handover to BiH authorities across all components.</w:t>
            </w:r>
          </w:p>
          <w:p w:rsidR="00C80CE9" w:rsidRDefault="00C80CE9" w:rsidP="00C80CE9">
            <w:pPr>
              <w:rPr>
                <w:rFonts w:ascii="Verdana" w:hAnsi="Verdana"/>
                <w:bCs/>
                <w:sz w:val="16"/>
                <w:szCs w:val="16"/>
                <w:lang w:val="en-GB"/>
              </w:rPr>
            </w:pPr>
          </w:p>
          <w:p w:rsidR="00C80CE9" w:rsidRDefault="00C80CE9" w:rsidP="00C80CE9">
            <w:pPr>
              <w:rPr>
                <w:rFonts w:ascii="Verdana" w:hAnsi="Verdana"/>
                <w:bCs/>
                <w:sz w:val="16"/>
                <w:szCs w:val="16"/>
                <w:lang w:val="en-GB"/>
              </w:rPr>
            </w:pPr>
            <w:r>
              <w:rPr>
                <w:rFonts w:ascii="Verdana" w:hAnsi="Verdana"/>
                <w:bCs/>
                <w:sz w:val="16"/>
                <w:szCs w:val="16"/>
                <w:lang w:val="en-GB"/>
              </w:rPr>
              <w:t>For other assumptions and risks, see below under output 1.1, 1.2, 1.3 and 1.4</w:t>
            </w:r>
          </w:p>
          <w:p w:rsidR="00C80CE9" w:rsidRPr="0014319A" w:rsidRDefault="00C80CE9" w:rsidP="00A66757">
            <w:pPr>
              <w:rPr>
                <w:rFonts w:ascii="Verdana" w:hAnsi="Verdana"/>
                <w:bCs/>
                <w:sz w:val="16"/>
                <w:szCs w:val="16"/>
                <w:lang w:val="en-GB"/>
              </w:rPr>
            </w:pPr>
          </w:p>
        </w:tc>
      </w:tr>
      <w:tr w:rsidR="00671484" w:rsidRPr="0014319A" w:rsidTr="00671484">
        <w:tc>
          <w:tcPr>
            <w:tcW w:w="2592" w:type="dxa"/>
            <w:vMerge w:val="restart"/>
          </w:tcPr>
          <w:p w:rsidR="00671484" w:rsidRPr="0014319A" w:rsidRDefault="00671484" w:rsidP="0014319A">
            <w:pPr>
              <w:rPr>
                <w:rFonts w:ascii="Verdana" w:hAnsi="Verdana"/>
                <w:sz w:val="16"/>
                <w:szCs w:val="16"/>
              </w:rPr>
            </w:pPr>
            <w:r w:rsidRPr="0014319A">
              <w:rPr>
                <w:rFonts w:ascii="Verdana" w:hAnsi="Verdana"/>
                <w:b/>
                <w:sz w:val="16"/>
                <w:szCs w:val="16"/>
              </w:rPr>
              <w:t>Output 1.1:</w:t>
            </w:r>
            <w:r w:rsidRPr="0014319A">
              <w:rPr>
                <w:rFonts w:ascii="Verdana" w:hAnsi="Verdana"/>
                <w:sz w:val="16"/>
                <w:szCs w:val="16"/>
              </w:rPr>
              <w:t xml:space="preserve">  Preconditions for the adoption of the Law on Protection of Victims of War-time Torture and for reopening the process of registration of survivors in Republika Srpska reached </w:t>
            </w:r>
          </w:p>
          <w:p w:rsidR="00671484" w:rsidRPr="0014319A" w:rsidRDefault="00671484" w:rsidP="0014319A">
            <w:pPr>
              <w:rPr>
                <w:rFonts w:ascii="Verdana" w:hAnsi="Verdana"/>
                <w:sz w:val="16"/>
                <w:szCs w:val="16"/>
              </w:rPr>
            </w:pPr>
          </w:p>
          <w:p w:rsidR="00671484" w:rsidRPr="0014319A" w:rsidRDefault="00671484" w:rsidP="0014319A">
            <w:pPr>
              <w:rPr>
                <w:rFonts w:ascii="Verdana" w:hAnsi="Verdana"/>
                <w:sz w:val="16"/>
                <w:szCs w:val="16"/>
              </w:rPr>
            </w:pPr>
          </w:p>
          <w:p w:rsidR="00671484" w:rsidRPr="0014319A" w:rsidRDefault="00671484" w:rsidP="0014319A">
            <w:pPr>
              <w:rPr>
                <w:rFonts w:ascii="Verdana" w:hAnsi="Verdana"/>
                <w:sz w:val="16"/>
                <w:szCs w:val="16"/>
              </w:rPr>
            </w:pPr>
          </w:p>
        </w:tc>
        <w:tc>
          <w:tcPr>
            <w:tcW w:w="4635" w:type="dxa"/>
          </w:tcPr>
          <w:p w:rsidR="00671484" w:rsidRDefault="00671484" w:rsidP="0014319A">
            <w:pPr>
              <w:rPr>
                <w:rFonts w:ascii="Verdana" w:hAnsi="Verdana"/>
                <w:sz w:val="16"/>
                <w:szCs w:val="16"/>
              </w:rPr>
            </w:pPr>
            <w:r>
              <w:rPr>
                <w:rFonts w:ascii="Verdana" w:hAnsi="Verdana"/>
                <w:b/>
                <w:sz w:val="16"/>
                <w:szCs w:val="16"/>
              </w:rPr>
              <w:t xml:space="preserve">Indicator </w:t>
            </w:r>
            <w:r w:rsidRPr="0014319A">
              <w:rPr>
                <w:rFonts w:ascii="Verdana" w:hAnsi="Verdana"/>
                <w:b/>
                <w:sz w:val="16"/>
                <w:szCs w:val="16"/>
              </w:rPr>
              <w:t>1.1.a</w:t>
            </w:r>
            <w:r w:rsidRPr="0014319A">
              <w:rPr>
                <w:rFonts w:ascii="Verdana" w:hAnsi="Verdana"/>
                <w:sz w:val="16"/>
                <w:szCs w:val="16"/>
              </w:rPr>
              <w:t xml:space="preserve"> # of RS Assembly delegates with increased awareness on reparations models and international standards, with whom a dialogue has been opened on the draft RS ‘Law on Protection of Victims of War Torture’</w:t>
            </w:r>
          </w:p>
          <w:p w:rsidR="00671484" w:rsidRDefault="00671484" w:rsidP="0014319A">
            <w:pPr>
              <w:rPr>
                <w:rFonts w:ascii="Verdana" w:hAnsi="Verdana"/>
                <w:bCs/>
                <w:sz w:val="16"/>
                <w:szCs w:val="16"/>
                <w:lang w:val="en-GB"/>
              </w:rPr>
            </w:pPr>
          </w:p>
          <w:p w:rsidR="00671484" w:rsidRDefault="00671484" w:rsidP="00F55B99">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Pr>
                <w:rFonts w:ascii="Verdana" w:hAnsi="Verdana"/>
                <w:sz w:val="16"/>
                <w:szCs w:val="16"/>
              </w:rPr>
              <w:t>5</w:t>
            </w:r>
          </w:p>
          <w:p w:rsidR="00671484" w:rsidRDefault="00671484" w:rsidP="00F55B99"/>
          <w:p w:rsidR="00671484" w:rsidRPr="0014319A" w:rsidRDefault="00671484" w:rsidP="00F55B99">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2577A8">
              <w:rPr>
                <w:rFonts w:ascii="Verdana" w:hAnsi="Verdana"/>
                <w:sz w:val="16"/>
                <w:szCs w:val="16"/>
              </w:rPr>
              <w:t>15 additional</w:t>
            </w:r>
          </w:p>
          <w:p w:rsidR="00671484" w:rsidRPr="0014319A" w:rsidRDefault="00671484" w:rsidP="0014319A">
            <w:pPr>
              <w:rPr>
                <w:rFonts w:ascii="Verdana" w:hAnsi="Verdana"/>
                <w:bCs/>
                <w:sz w:val="16"/>
                <w:szCs w:val="16"/>
                <w:lang w:val="en-GB"/>
              </w:rPr>
            </w:pPr>
          </w:p>
        </w:tc>
        <w:tc>
          <w:tcPr>
            <w:tcW w:w="1557" w:type="dxa"/>
          </w:tcPr>
          <w:p w:rsidR="00671484" w:rsidRPr="0014319A" w:rsidRDefault="00671484" w:rsidP="0014319A">
            <w:pPr>
              <w:rPr>
                <w:rFonts w:ascii="Verdana" w:hAnsi="Verdana"/>
                <w:bCs/>
                <w:sz w:val="16"/>
                <w:szCs w:val="16"/>
                <w:lang w:val="en-GB"/>
              </w:rPr>
            </w:pPr>
            <w:r>
              <w:rPr>
                <w:rFonts w:ascii="Verdana" w:hAnsi="Verdana"/>
                <w:bCs/>
                <w:sz w:val="16"/>
                <w:szCs w:val="16"/>
                <w:lang w:val="en-GB"/>
              </w:rPr>
              <w:t>IOM reports</w:t>
            </w:r>
          </w:p>
        </w:tc>
        <w:tc>
          <w:tcPr>
            <w:tcW w:w="1730" w:type="dxa"/>
          </w:tcPr>
          <w:p w:rsidR="00671484" w:rsidRPr="0014319A" w:rsidRDefault="00671484" w:rsidP="0014319A">
            <w:pPr>
              <w:rPr>
                <w:rFonts w:ascii="Verdana" w:hAnsi="Verdana"/>
                <w:bCs/>
                <w:sz w:val="16"/>
                <w:szCs w:val="16"/>
                <w:lang w:val="en-GB"/>
              </w:rPr>
            </w:pPr>
            <w:r>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14319A">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w:t>
            </w:r>
          </w:p>
        </w:tc>
        <w:tc>
          <w:tcPr>
            <w:tcW w:w="2823" w:type="dxa"/>
            <w:vMerge w:val="restart"/>
          </w:tcPr>
          <w:p w:rsidR="00671484" w:rsidRDefault="00671484" w:rsidP="00D84732">
            <w:pPr>
              <w:rPr>
                <w:rFonts w:ascii="Verdana" w:hAnsi="Verdana"/>
                <w:b/>
                <w:bCs/>
                <w:sz w:val="16"/>
                <w:szCs w:val="16"/>
                <w:lang w:val="en-GB"/>
              </w:rPr>
            </w:pPr>
            <w:r>
              <w:rPr>
                <w:rFonts w:ascii="Verdana" w:hAnsi="Verdana"/>
                <w:b/>
                <w:bCs/>
                <w:sz w:val="16"/>
                <w:szCs w:val="16"/>
                <w:lang w:val="en-GB"/>
              </w:rPr>
              <w:t>Assumptions:</w:t>
            </w:r>
          </w:p>
          <w:p w:rsidR="00671484" w:rsidRDefault="00671484" w:rsidP="00D84732">
            <w:pPr>
              <w:rPr>
                <w:rFonts w:ascii="Verdana" w:hAnsi="Verdana"/>
                <w:sz w:val="16"/>
                <w:szCs w:val="16"/>
              </w:rPr>
            </w:pPr>
            <w:r w:rsidRPr="005E0EE9">
              <w:rPr>
                <w:rFonts w:ascii="Verdana" w:hAnsi="Verdana"/>
                <w:bCs/>
                <w:sz w:val="16"/>
                <w:szCs w:val="16"/>
                <w:lang w:val="en-GB"/>
              </w:rPr>
              <w:t>1)</w:t>
            </w:r>
            <w:r>
              <w:rPr>
                <w:rFonts w:ascii="Verdana" w:hAnsi="Verdana"/>
                <w:bCs/>
                <w:sz w:val="16"/>
                <w:szCs w:val="16"/>
                <w:lang w:val="en-GB"/>
              </w:rPr>
              <w:t xml:space="preserve"> RS authorities support the adoption of the RS Law </w:t>
            </w:r>
            <w:r w:rsidRPr="0014319A">
              <w:rPr>
                <w:rFonts w:ascii="Verdana" w:hAnsi="Verdana"/>
                <w:sz w:val="16"/>
                <w:szCs w:val="16"/>
              </w:rPr>
              <w:t>on Protection of Victims of War-time Torture</w:t>
            </w:r>
          </w:p>
          <w:p w:rsidR="00671484" w:rsidRDefault="00671484" w:rsidP="00D84732">
            <w:pPr>
              <w:rPr>
                <w:rFonts w:ascii="Verdana" w:hAnsi="Verdana"/>
                <w:sz w:val="16"/>
                <w:szCs w:val="16"/>
              </w:rPr>
            </w:pPr>
            <w:r>
              <w:rPr>
                <w:rFonts w:ascii="Verdana" w:hAnsi="Verdana"/>
                <w:sz w:val="16"/>
                <w:szCs w:val="16"/>
              </w:rPr>
              <w:t>2) Willingness of associations of survivors to participate in JP activities</w:t>
            </w:r>
          </w:p>
          <w:p w:rsidR="00671484" w:rsidRDefault="00671484" w:rsidP="00D84732">
            <w:pPr>
              <w:rPr>
                <w:rFonts w:ascii="Verdana" w:hAnsi="Verdana"/>
                <w:b/>
                <w:bCs/>
                <w:sz w:val="16"/>
                <w:szCs w:val="16"/>
                <w:lang w:val="en-GB"/>
              </w:rPr>
            </w:pPr>
          </w:p>
          <w:p w:rsidR="00671484" w:rsidRPr="00D84732" w:rsidRDefault="00671484" w:rsidP="00D84732">
            <w:pPr>
              <w:rPr>
                <w:rFonts w:ascii="Verdana" w:hAnsi="Verdana"/>
                <w:b/>
                <w:bCs/>
                <w:sz w:val="16"/>
                <w:szCs w:val="16"/>
                <w:lang w:val="en-GB"/>
              </w:rPr>
            </w:pPr>
            <w:r w:rsidRPr="00D84732">
              <w:rPr>
                <w:rFonts w:ascii="Verdana" w:hAnsi="Verdana"/>
                <w:b/>
                <w:bCs/>
                <w:sz w:val="16"/>
                <w:szCs w:val="16"/>
                <w:lang w:val="en-GB"/>
              </w:rPr>
              <w:t xml:space="preserve">Risks: </w:t>
            </w:r>
          </w:p>
          <w:p w:rsidR="00671484" w:rsidRPr="00A66757" w:rsidRDefault="00671484" w:rsidP="00D84732">
            <w:pPr>
              <w:rPr>
                <w:rFonts w:ascii="Verdana" w:hAnsi="Verdana"/>
                <w:bCs/>
                <w:sz w:val="16"/>
                <w:szCs w:val="16"/>
                <w:lang w:val="en-GB"/>
              </w:rPr>
            </w:pPr>
            <w:r>
              <w:rPr>
                <w:rFonts w:ascii="Verdana" w:hAnsi="Verdana"/>
                <w:bCs/>
                <w:sz w:val="16"/>
                <w:szCs w:val="16"/>
                <w:lang w:val="en-GB"/>
              </w:rPr>
              <w:t xml:space="preserve">1) </w:t>
            </w:r>
            <w:r w:rsidRPr="00A66757">
              <w:rPr>
                <w:rFonts w:ascii="Verdana" w:hAnsi="Verdana"/>
                <w:bCs/>
                <w:sz w:val="16"/>
                <w:szCs w:val="16"/>
                <w:lang w:val="en-GB"/>
              </w:rPr>
              <w:t>Delays in the process of development and adoption of the new Law on protection of victims of war-related torture in RS</w:t>
            </w:r>
            <w:r>
              <w:rPr>
                <w:rFonts w:ascii="Verdana" w:hAnsi="Verdana"/>
                <w:bCs/>
                <w:sz w:val="16"/>
                <w:szCs w:val="16"/>
                <w:lang w:val="en-GB"/>
              </w:rPr>
              <w:t xml:space="preserve"> may cause delays in </w:t>
            </w:r>
            <w:r>
              <w:rPr>
                <w:rFonts w:ascii="Verdana" w:hAnsi="Verdana"/>
                <w:bCs/>
                <w:sz w:val="16"/>
                <w:szCs w:val="16"/>
                <w:lang w:val="en-GB"/>
              </w:rPr>
              <w:lastRenderedPageBreak/>
              <w:t>implementation of activities and achievement of results</w:t>
            </w:r>
          </w:p>
          <w:p w:rsidR="00671484" w:rsidRDefault="00671484" w:rsidP="00D84732">
            <w:pPr>
              <w:rPr>
                <w:rFonts w:ascii="Verdana" w:hAnsi="Verdana"/>
                <w:bCs/>
                <w:sz w:val="16"/>
                <w:szCs w:val="16"/>
                <w:lang w:val="en-GB"/>
              </w:rPr>
            </w:pPr>
          </w:p>
          <w:p w:rsidR="00671484" w:rsidRDefault="00671484" w:rsidP="00D84732">
            <w:pPr>
              <w:rPr>
                <w:rFonts w:ascii="Verdana" w:hAnsi="Verdana"/>
                <w:bCs/>
                <w:sz w:val="16"/>
                <w:szCs w:val="16"/>
                <w:lang w:val="en-GB"/>
              </w:rPr>
            </w:pPr>
            <w:r>
              <w:rPr>
                <w:rFonts w:ascii="Verdana" w:hAnsi="Verdana"/>
                <w:bCs/>
                <w:sz w:val="16"/>
                <w:szCs w:val="16"/>
                <w:lang w:val="en-GB"/>
              </w:rPr>
              <w:t xml:space="preserve">2) </w:t>
            </w:r>
            <w:r w:rsidRPr="00A66757">
              <w:rPr>
                <w:rFonts w:ascii="Verdana" w:hAnsi="Verdana"/>
                <w:bCs/>
                <w:sz w:val="16"/>
                <w:szCs w:val="16"/>
                <w:lang w:val="en-GB"/>
              </w:rPr>
              <w:t xml:space="preserve">Politicization of the discourse around the Law </w:t>
            </w:r>
            <w:r>
              <w:rPr>
                <w:rFonts w:ascii="Verdana" w:hAnsi="Verdana"/>
                <w:bCs/>
                <w:sz w:val="16"/>
                <w:szCs w:val="16"/>
                <w:lang w:val="en-GB"/>
              </w:rPr>
              <w:t>may hamper its adoption, compromise its quality and cause d</w:t>
            </w:r>
            <w:r w:rsidRPr="00A66757">
              <w:rPr>
                <w:rFonts w:ascii="Verdana" w:hAnsi="Verdana"/>
                <w:bCs/>
                <w:sz w:val="16"/>
                <w:szCs w:val="16"/>
                <w:lang w:val="en-GB"/>
              </w:rPr>
              <w:t xml:space="preserve">issatisfaction of survivors </w:t>
            </w:r>
          </w:p>
          <w:p w:rsidR="00671484" w:rsidRDefault="00671484" w:rsidP="00D84732">
            <w:pPr>
              <w:rPr>
                <w:rFonts w:ascii="Verdana" w:hAnsi="Verdana"/>
                <w:bCs/>
                <w:sz w:val="16"/>
                <w:szCs w:val="16"/>
                <w:lang w:val="en-GB"/>
              </w:rPr>
            </w:pPr>
          </w:p>
          <w:p w:rsidR="00671484" w:rsidRDefault="00671484" w:rsidP="00D84732">
            <w:pPr>
              <w:rPr>
                <w:rFonts w:ascii="Verdana" w:hAnsi="Verdana"/>
                <w:bCs/>
                <w:sz w:val="16"/>
                <w:szCs w:val="16"/>
                <w:lang w:val="en-GB"/>
              </w:rPr>
            </w:pPr>
            <w:r>
              <w:rPr>
                <w:rFonts w:ascii="Verdana" w:hAnsi="Verdana"/>
                <w:bCs/>
                <w:sz w:val="16"/>
                <w:szCs w:val="16"/>
                <w:lang w:val="en-GB"/>
              </w:rPr>
              <w:t xml:space="preserve">4) </w:t>
            </w:r>
            <w:r w:rsidRPr="00A66757">
              <w:rPr>
                <w:rFonts w:ascii="Verdana" w:hAnsi="Verdana"/>
                <w:bCs/>
                <w:sz w:val="16"/>
                <w:szCs w:val="16"/>
                <w:lang w:val="en-GB"/>
              </w:rPr>
              <w:t>Scarce governmental financial resources limit the scope and impact of reparations covered by the new law or create challenges to the approval of the law</w:t>
            </w:r>
          </w:p>
          <w:p w:rsidR="00D33DD1" w:rsidRDefault="00D33DD1" w:rsidP="00D84732">
            <w:pPr>
              <w:rPr>
                <w:rFonts w:ascii="Verdana" w:hAnsi="Verdana"/>
                <w:bCs/>
                <w:sz w:val="16"/>
                <w:szCs w:val="16"/>
                <w:lang w:val="en-GB"/>
              </w:rPr>
            </w:pPr>
          </w:p>
          <w:p w:rsidR="00D33DD1" w:rsidRPr="0014319A" w:rsidRDefault="00D33DD1" w:rsidP="00D84732">
            <w:pPr>
              <w:rPr>
                <w:rFonts w:ascii="Verdana" w:hAnsi="Verdana"/>
                <w:bCs/>
                <w:sz w:val="16"/>
                <w:szCs w:val="16"/>
                <w:lang w:val="en-GB"/>
              </w:rPr>
            </w:pPr>
            <w:r>
              <w:rPr>
                <w:rFonts w:ascii="Verdana" w:hAnsi="Verdana"/>
                <w:bCs/>
                <w:sz w:val="16"/>
                <w:szCs w:val="16"/>
                <w:lang w:val="en-GB"/>
              </w:rPr>
              <w:t xml:space="preserve">5) </w:t>
            </w:r>
          </w:p>
        </w:tc>
      </w:tr>
      <w:tr w:rsidR="00671484" w:rsidRPr="0014319A" w:rsidTr="00671484">
        <w:tc>
          <w:tcPr>
            <w:tcW w:w="2592" w:type="dxa"/>
            <w:vMerge/>
          </w:tcPr>
          <w:p w:rsidR="00671484" w:rsidRPr="0014319A" w:rsidRDefault="00671484" w:rsidP="0014319A">
            <w:pPr>
              <w:rPr>
                <w:rFonts w:ascii="Verdana" w:hAnsi="Verdana"/>
                <w:sz w:val="16"/>
                <w:szCs w:val="16"/>
              </w:rPr>
            </w:pPr>
          </w:p>
        </w:tc>
        <w:tc>
          <w:tcPr>
            <w:tcW w:w="4635" w:type="dxa"/>
          </w:tcPr>
          <w:p w:rsidR="00671484" w:rsidRPr="009A1658" w:rsidRDefault="00671484" w:rsidP="0014319A">
            <w:pPr>
              <w:rPr>
                <w:rFonts w:ascii="Verdana" w:hAnsi="Verdana"/>
                <w:sz w:val="16"/>
                <w:szCs w:val="16"/>
              </w:rPr>
            </w:pPr>
            <w:r w:rsidRPr="009A1658">
              <w:rPr>
                <w:rFonts w:ascii="Verdana" w:hAnsi="Verdana"/>
                <w:b/>
                <w:sz w:val="16"/>
                <w:szCs w:val="16"/>
              </w:rPr>
              <w:t>Indicator 1.1.b</w:t>
            </w:r>
            <w:r w:rsidRPr="009A1658">
              <w:rPr>
                <w:rFonts w:ascii="Verdana" w:hAnsi="Verdana"/>
                <w:sz w:val="16"/>
                <w:szCs w:val="16"/>
              </w:rPr>
              <w:t xml:space="preserve"> # of survivors’ association representatives informed about the new draft RS ‘Law on Protection of Victims of War Torture’ and trained on effective communication, lobbying and advocacy </w:t>
            </w:r>
          </w:p>
          <w:p w:rsidR="00671484" w:rsidRPr="009A1658" w:rsidRDefault="00671484" w:rsidP="0014319A">
            <w:pPr>
              <w:rPr>
                <w:rFonts w:ascii="Verdana" w:hAnsi="Verdana"/>
                <w:sz w:val="16"/>
                <w:szCs w:val="16"/>
              </w:rPr>
            </w:pPr>
          </w:p>
          <w:p w:rsidR="00671484" w:rsidRPr="009A1658" w:rsidRDefault="00671484" w:rsidP="00F55B99">
            <w:pPr>
              <w:rPr>
                <w:rFonts w:ascii="Verdana" w:hAnsi="Verdana"/>
                <w:sz w:val="16"/>
                <w:szCs w:val="16"/>
              </w:rPr>
            </w:pPr>
            <w:r w:rsidRPr="009A1658">
              <w:rPr>
                <w:rFonts w:ascii="Verdana" w:hAnsi="Verdana"/>
                <w:sz w:val="16"/>
                <w:szCs w:val="16"/>
                <w:u w:val="single"/>
              </w:rPr>
              <w:lastRenderedPageBreak/>
              <w:t>Baseline (March 2017):</w:t>
            </w:r>
            <w:r w:rsidRPr="009A1658">
              <w:rPr>
                <w:rFonts w:ascii="Verdana" w:hAnsi="Verdana"/>
                <w:sz w:val="16"/>
                <w:szCs w:val="16"/>
              </w:rPr>
              <w:t xml:space="preserve"> 10</w:t>
            </w:r>
          </w:p>
          <w:p w:rsidR="00671484" w:rsidRPr="009A1658" w:rsidRDefault="00671484" w:rsidP="00F55B99"/>
          <w:p w:rsidR="00671484" w:rsidRPr="009A1658" w:rsidRDefault="00671484" w:rsidP="002577A8">
            <w:pPr>
              <w:rPr>
                <w:rFonts w:ascii="Verdana" w:hAnsi="Verdana"/>
                <w:sz w:val="16"/>
                <w:szCs w:val="16"/>
              </w:rPr>
            </w:pPr>
            <w:r w:rsidRPr="009A1658">
              <w:rPr>
                <w:rFonts w:ascii="Verdana" w:hAnsi="Verdana"/>
                <w:sz w:val="16"/>
                <w:szCs w:val="16"/>
                <w:u w:val="single"/>
              </w:rPr>
              <w:t>Target (March 2018):</w:t>
            </w:r>
            <w:r w:rsidRPr="009A1658">
              <w:rPr>
                <w:rFonts w:ascii="Verdana" w:hAnsi="Verdana"/>
                <w:sz w:val="16"/>
                <w:szCs w:val="16"/>
              </w:rPr>
              <w:t xml:space="preserve"> 30 additional</w:t>
            </w:r>
            <w:r w:rsidR="00E06140" w:rsidRPr="009A1658">
              <w:rPr>
                <w:rFonts w:ascii="Verdana" w:hAnsi="Verdana"/>
                <w:sz w:val="16"/>
                <w:szCs w:val="16"/>
              </w:rPr>
              <w:t xml:space="preserve"> (with gender breakdown)</w:t>
            </w:r>
          </w:p>
          <w:p w:rsidR="00671484" w:rsidRPr="009A1658" w:rsidRDefault="00671484" w:rsidP="002577A8">
            <w:pPr>
              <w:rPr>
                <w:rFonts w:ascii="Verdana" w:hAnsi="Verdana"/>
                <w:bCs/>
                <w:sz w:val="16"/>
                <w:szCs w:val="16"/>
                <w:lang w:val="en-GB"/>
              </w:rPr>
            </w:pPr>
          </w:p>
        </w:tc>
        <w:tc>
          <w:tcPr>
            <w:tcW w:w="1557" w:type="dxa"/>
          </w:tcPr>
          <w:p w:rsidR="00671484" w:rsidRPr="0014319A" w:rsidRDefault="00671484" w:rsidP="0014319A">
            <w:pPr>
              <w:rPr>
                <w:rFonts w:ascii="Verdana" w:hAnsi="Verdana"/>
                <w:bCs/>
                <w:sz w:val="16"/>
                <w:szCs w:val="16"/>
                <w:lang w:val="en-GB"/>
              </w:rPr>
            </w:pPr>
            <w:r w:rsidRPr="002577A8">
              <w:rPr>
                <w:rFonts w:ascii="Verdana" w:hAnsi="Verdana"/>
                <w:bCs/>
                <w:sz w:val="16"/>
                <w:szCs w:val="16"/>
                <w:lang w:val="en-GB"/>
              </w:rPr>
              <w:lastRenderedPageBreak/>
              <w:t>IOM and consultant reports</w:t>
            </w:r>
          </w:p>
        </w:tc>
        <w:tc>
          <w:tcPr>
            <w:tcW w:w="1730" w:type="dxa"/>
          </w:tcPr>
          <w:p w:rsidR="00671484" w:rsidRPr="0014319A" w:rsidRDefault="00671484" w:rsidP="0014319A">
            <w:pPr>
              <w:rPr>
                <w:rFonts w:ascii="Verdana" w:hAnsi="Verdana"/>
                <w:bCs/>
                <w:sz w:val="16"/>
                <w:szCs w:val="16"/>
                <w:lang w:val="en-GB"/>
              </w:rPr>
            </w:pPr>
            <w:r>
              <w:rPr>
                <w:rFonts w:ascii="Verdana" w:hAnsi="Verdana"/>
                <w:bCs/>
                <w:sz w:val="16"/>
                <w:szCs w:val="16"/>
                <w:lang w:val="en-GB"/>
              </w:rPr>
              <w:t xml:space="preserve">Data and information will be collected before each progress </w:t>
            </w:r>
            <w:r>
              <w:rPr>
                <w:rFonts w:ascii="Verdana" w:hAnsi="Verdana"/>
                <w:bCs/>
                <w:sz w:val="16"/>
                <w:szCs w:val="16"/>
                <w:lang w:val="en-GB"/>
              </w:rPr>
              <w:lastRenderedPageBreak/>
              <w:t>report due to the donor</w:t>
            </w:r>
          </w:p>
        </w:tc>
        <w:tc>
          <w:tcPr>
            <w:tcW w:w="1259" w:type="dxa"/>
          </w:tcPr>
          <w:p w:rsidR="00671484" w:rsidRPr="0014319A" w:rsidRDefault="00671484" w:rsidP="0014319A">
            <w:pPr>
              <w:rPr>
                <w:rFonts w:ascii="Verdana" w:hAnsi="Verdana"/>
                <w:bCs/>
                <w:sz w:val="16"/>
                <w:szCs w:val="16"/>
                <w:lang w:val="en-GB"/>
              </w:rPr>
            </w:pPr>
            <w:r w:rsidRPr="0014319A">
              <w:rPr>
                <w:rFonts w:ascii="Verdana" w:hAnsi="Verdana"/>
                <w:bCs/>
                <w:sz w:val="16"/>
                <w:szCs w:val="16"/>
                <w:lang w:val="en-GB"/>
              </w:rPr>
              <w:lastRenderedPageBreak/>
              <w:t>IOM</w:t>
            </w:r>
            <w:r>
              <w:rPr>
                <w:rFonts w:ascii="Verdana" w:hAnsi="Verdana"/>
                <w:bCs/>
                <w:sz w:val="16"/>
                <w:szCs w:val="16"/>
                <w:lang w:val="en-GB"/>
              </w:rPr>
              <w:t xml:space="preserve"> </w:t>
            </w:r>
          </w:p>
        </w:tc>
        <w:tc>
          <w:tcPr>
            <w:tcW w:w="2823" w:type="dxa"/>
            <w:vMerge/>
          </w:tcPr>
          <w:p w:rsidR="00671484" w:rsidRPr="0014319A" w:rsidRDefault="00671484" w:rsidP="0014319A">
            <w:pPr>
              <w:rPr>
                <w:rFonts w:ascii="Verdana" w:hAnsi="Verdana"/>
                <w:bCs/>
                <w:sz w:val="16"/>
                <w:szCs w:val="16"/>
                <w:lang w:val="en-GB"/>
              </w:rPr>
            </w:pPr>
          </w:p>
        </w:tc>
      </w:tr>
      <w:tr w:rsidR="00671484" w:rsidRPr="0014319A" w:rsidTr="00671484">
        <w:tc>
          <w:tcPr>
            <w:tcW w:w="2592" w:type="dxa"/>
            <w:vMerge/>
          </w:tcPr>
          <w:p w:rsidR="00671484" w:rsidRPr="0014319A" w:rsidRDefault="00671484" w:rsidP="00FC1305">
            <w:pPr>
              <w:rPr>
                <w:rFonts w:ascii="Verdana" w:hAnsi="Verdana"/>
                <w:sz w:val="16"/>
                <w:szCs w:val="16"/>
              </w:rPr>
            </w:pPr>
          </w:p>
        </w:tc>
        <w:tc>
          <w:tcPr>
            <w:tcW w:w="4635" w:type="dxa"/>
          </w:tcPr>
          <w:p w:rsidR="00671484" w:rsidRPr="009A1658" w:rsidRDefault="00671484" w:rsidP="00FC1305">
            <w:pPr>
              <w:rPr>
                <w:rFonts w:ascii="Verdana" w:hAnsi="Verdana"/>
                <w:sz w:val="16"/>
                <w:szCs w:val="16"/>
              </w:rPr>
            </w:pPr>
            <w:r w:rsidRPr="009A1658">
              <w:rPr>
                <w:rFonts w:ascii="Verdana" w:hAnsi="Verdana"/>
                <w:b/>
                <w:sz w:val="16"/>
                <w:szCs w:val="16"/>
              </w:rPr>
              <w:t>Indicator 1.1.c</w:t>
            </w:r>
            <w:r w:rsidRPr="009A1658">
              <w:rPr>
                <w:rFonts w:ascii="Verdana" w:hAnsi="Verdana"/>
                <w:sz w:val="16"/>
                <w:szCs w:val="16"/>
              </w:rPr>
              <w:t xml:space="preserve"> # of non-governmental organizations (NGOs) and associations of survivors that participate in public discussions regarding the draft RS ‘Law on Protection of Victims of War Torture’</w:t>
            </w:r>
          </w:p>
          <w:p w:rsidR="00671484" w:rsidRPr="009A1658" w:rsidRDefault="00671484" w:rsidP="00FC1305">
            <w:pPr>
              <w:rPr>
                <w:rFonts w:ascii="Verdana" w:hAnsi="Verdana"/>
                <w:sz w:val="16"/>
                <w:szCs w:val="16"/>
              </w:rPr>
            </w:pPr>
          </w:p>
          <w:p w:rsidR="00671484" w:rsidRPr="009A1658" w:rsidRDefault="00671484" w:rsidP="00FC1305">
            <w:pPr>
              <w:rPr>
                <w:rFonts w:ascii="Verdana" w:hAnsi="Verdana"/>
                <w:sz w:val="16"/>
                <w:szCs w:val="16"/>
              </w:rPr>
            </w:pPr>
            <w:r w:rsidRPr="009A1658">
              <w:rPr>
                <w:rFonts w:ascii="Verdana" w:hAnsi="Verdana"/>
                <w:sz w:val="16"/>
                <w:szCs w:val="16"/>
                <w:u w:val="single"/>
              </w:rPr>
              <w:t>Baseline (March 2017):</w:t>
            </w:r>
            <w:r w:rsidRPr="009A1658">
              <w:rPr>
                <w:rFonts w:ascii="Verdana" w:hAnsi="Verdana"/>
                <w:sz w:val="16"/>
                <w:szCs w:val="16"/>
              </w:rPr>
              <w:t xml:space="preserve"> 0</w:t>
            </w:r>
          </w:p>
          <w:p w:rsidR="00671484" w:rsidRPr="009A1658" w:rsidRDefault="00671484" w:rsidP="00FC1305"/>
          <w:p w:rsidR="00671484" w:rsidRPr="009A1658" w:rsidRDefault="00671484" w:rsidP="00FC1305">
            <w:pPr>
              <w:rPr>
                <w:rFonts w:ascii="Verdana" w:hAnsi="Verdana"/>
                <w:sz w:val="16"/>
                <w:szCs w:val="16"/>
              </w:rPr>
            </w:pPr>
            <w:r w:rsidRPr="009A1658">
              <w:rPr>
                <w:rFonts w:ascii="Verdana" w:hAnsi="Verdana"/>
                <w:sz w:val="16"/>
                <w:szCs w:val="16"/>
                <w:u w:val="single"/>
              </w:rPr>
              <w:t>Target (March 2018):</w:t>
            </w:r>
            <w:r w:rsidRPr="009A1658">
              <w:rPr>
                <w:rFonts w:ascii="Verdana" w:hAnsi="Verdana"/>
                <w:sz w:val="16"/>
                <w:szCs w:val="16"/>
              </w:rPr>
              <w:t xml:space="preserve"> 4 NGOs and 4 associations of survivors</w:t>
            </w:r>
            <w:r w:rsidR="00E06140" w:rsidRPr="009A1658">
              <w:rPr>
                <w:rFonts w:ascii="Verdana" w:hAnsi="Verdana"/>
                <w:sz w:val="16"/>
                <w:szCs w:val="16"/>
              </w:rPr>
              <w:t xml:space="preserve"> (with gender breakdown)</w:t>
            </w:r>
          </w:p>
          <w:p w:rsidR="00671484" w:rsidRPr="009A1658" w:rsidRDefault="00671484" w:rsidP="00FC1305">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6B5BBE">
              <w:rPr>
                <w:rFonts w:ascii="Verdana" w:hAnsi="Verdana"/>
                <w:bCs/>
                <w:sz w:val="16"/>
                <w:szCs w:val="16"/>
                <w:lang w:val="en-GB"/>
              </w:rPr>
              <w:t>IOM reports, Ministry of Labour and Veterans’ Affairs of RS, signature list, media</w:t>
            </w:r>
          </w:p>
        </w:tc>
        <w:tc>
          <w:tcPr>
            <w:tcW w:w="1730" w:type="dxa"/>
          </w:tcPr>
          <w:p w:rsidR="00671484" w:rsidRPr="0014319A" w:rsidRDefault="00671484" w:rsidP="00FC1305">
            <w:pPr>
              <w:rPr>
                <w:rFonts w:ascii="Verdana" w:hAnsi="Verdana"/>
                <w:bCs/>
                <w:sz w:val="16"/>
                <w:szCs w:val="16"/>
                <w:lang w:val="en-GB"/>
              </w:rPr>
            </w:pPr>
            <w:r w:rsidRPr="007F7880">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w:t>
            </w:r>
          </w:p>
        </w:tc>
        <w:tc>
          <w:tcPr>
            <w:tcW w:w="2823" w:type="dxa"/>
            <w:vMerge/>
          </w:tcPr>
          <w:p w:rsidR="00671484" w:rsidRPr="0014319A" w:rsidRDefault="00671484" w:rsidP="00FC1305">
            <w:pPr>
              <w:rPr>
                <w:rFonts w:ascii="Verdana" w:hAnsi="Verdana"/>
                <w:bCs/>
                <w:sz w:val="16"/>
                <w:szCs w:val="16"/>
                <w:lang w:val="en-GB"/>
              </w:rPr>
            </w:pPr>
          </w:p>
        </w:tc>
      </w:tr>
      <w:tr w:rsidR="00671484" w:rsidRPr="0014319A" w:rsidTr="00671484">
        <w:tc>
          <w:tcPr>
            <w:tcW w:w="2592" w:type="dxa"/>
            <w:vMerge/>
          </w:tcPr>
          <w:p w:rsidR="00671484" w:rsidRPr="0014319A" w:rsidRDefault="00671484" w:rsidP="00FC1305">
            <w:pPr>
              <w:rPr>
                <w:rFonts w:ascii="Verdana" w:hAnsi="Verdana"/>
                <w:sz w:val="16"/>
                <w:szCs w:val="16"/>
              </w:rPr>
            </w:pPr>
          </w:p>
        </w:tc>
        <w:tc>
          <w:tcPr>
            <w:tcW w:w="4635" w:type="dxa"/>
          </w:tcPr>
          <w:p w:rsidR="00671484" w:rsidRPr="009A1658" w:rsidRDefault="00671484" w:rsidP="00FC1305">
            <w:pPr>
              <w:rPr>
                <w:rFonts w:ascii="Verdana" w:hAnsi="Verdana"/>
                <w:sz w:val="16"/>
                <w:szCs w:val="16"/>
              </w:rPr>
            </w:pPr>
            <w:r w:rsidRPr="009A1658">
              <w:rPr>
                <w:rFonts w:ascii="Verdana" w:hAnsi="Verdana"/>
                <w:b/>
                <w:sz w:val="16"/>
                <w:szCs w:val="16"/>
              </w:rPr>
              <w:t>Indicator 1.1.d</w:t>
            </w:r>
            <w:r w:rsidRPr="009A1658">
              <w:rPr>
                <w:rFonts w:ascii="Verdana" w:hAnsi="Verdana"/>
                <w:sz w:val="16"/>
                <w:szCs w:val="16"/>
              </w:rPr>
              <w:t xml:space="preserve"> # of municipal staff in charge of the process of registration of survivors according to the draft ‘Law on Protection of Victims of War Torture’ trained and equipped </w:t>
            </w:r>
          </w:p>
          <w:p w:rsidR="00671484" w:rsidRPr="009A1658" w:rsidRDefault="00671484" w:rsidP="00FC1305">
            <w:pPr>
              <w:rPr>
                <w:rFonts w:ascii="Verdana" w:hAnsi="Verdana"/>
                <w:sz w:val="16"/>
                <w:szCs w:val="16"/>
              </w:rPr>
            </w:pPr>
          </w:p>
          <w:p w:rsidR="00671484" w:rsidRPr="009A1658" w:rsidRDefault="00671484" w:rsidP="00FC1305">
            <w:pPr>
              <w:rPr>
                <w:rFonts w:ascii="Verdana" w:hAnsi="Verdana"/>
                <w:sz w:val="16"/>
                <w:szCs w:val="16"/>
              </w:rPr>
            </w:pPr>
            <w:r w:rsidRPr="009A1658">
              <w:rPr>
                <w:rFonts w:ascii="Verdana" w:hAnsi="Verdana"/>
                <w:sz w:val="16"/>
                <w:szCs w:val="16"/>
                <w:u w:val="single"/>
              </w:rPr>
              <w:t>Baseline (March 2017):</w:t>
            </w:r>
            <w:r w:rsidRPr="009A1658">
              <w:rPr>
                <w:rFonts w:ascii="Verdana" w:hAnsi="Verdana"/>
                <w:sz w:val="16"/>
                <w:szCs w:val="16"/>
              </w:rPr>
              <w:t xml:space="preserve"> 0 trained. For what concerns equipment, it will be discussed with the RS Ministry of Labour and Veterans’ Affairs</w:t>
            </w:r>
          </w:p>
          <w:p w:rsidR="00671484" w:rsidRPr="009A1658" w:rsidRDefault="00671484" w:rsidP="00FC1305"/>
          <w:p w:rsidR="00671484" w:rsidRPr="009A1658" w:rsidRDefault="00671484" w:rsidP="00FC1305">
            <w:pPr>
              <w:rPr>
                <w:rFonts w:ascii="Verdana" w:hAnsi="Verdana"/>
                <w:sz w:val="16"/>
                <w:szCs w:val="16"/>
              </w:rPr>
            </w:pPr>
            <w:r w:rsidRPr="009A1658">
              <w:rPr>
                <w:rFonts w:ascii="Verdana" w:hAnsi="Verdana"/>
                <w:sz w:val="16"/>
                <w:szCs w:val="16"/>
                <w:u w:val="single"/>
              </w:rPr>
              <w:t>Target (March 2018):</w:t>
            </w:r>
            <w:r w:rsidRPr="009A1658">
              <w:rPr>
                <w:rFonts w:ascii="Verdana" w:hAnsi="Verdana"/>
                <w:sz w:val="16"/>
                <w:szCs w:val="16"/>
              </w:rPr>
              <w:t xml:space="preserve"> At least 50 people trained and at least 20 municipalities equipped</w:t>
            </w:r>
          </w:p>
          <w:p w:rsidR="00671484" w:rsidRPr="009A1658" w:rsidRDefault="00671484" w:rsidP="00FC1305">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950B53">
              <w:rPr>
                <w:rFonts w:ascii="Verdana" w:hAnsi="Verdana"/>
                <w:bCs/>
                <w:sz w:val="16"/>
                <w:szCs w:val="16"/>
                <w:lang w:val="en-GB"/>
              </w:rPr>
              <w:t>IOM reports, data from RS Ministry of Labour and Veterans’ Affairs</w:t>
            </w:r>
          </w:p>
        </w:tc>
        <w:tc>
          <w:tcPr>
            <w:tcW w:w="1730" w:type="dxa"/>
          </w:tcPr>
          <w:p w:rsidR="00671484" w:rsidRPr="0014319A" w:rsidRDefault="00671484" w:rsidP="00FC1305">
            <w:pPr>
              <w:rPr>
                <w:rFonts w:ascii="Verdana" w:hAnsi="Verdana"/>
                <w:bCs/>
                <w:sz w:val="16"/>
                <w:szCs w:val="16"/>
                <w:lang w:val="en-GB"/>
              </w:rPr>
            </w:pPr>
            <w:r w:rsidRPr="007F7880">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w:t>
            </w:r>
          </w:p>
        </w:tc>
        <w:tc>
          <w:tcPr>
            <w:tcW w:w="2823" w:type="dxa"/>
            <w:vMerge/>
          </w:tcPr>
          <w:p w:rsidR="00671484" w:rsidRPr="0014319A" w:rsidRDefault="00671484" w:rsidP="00FC1305">
            <w:pPr>
              <w:rPr>
                <w:rFonts w:ascii="Verdana" w:hAnsi="Verdana"/>
                <w:bCs/>
                <w:sz w:val="16"/>
                <w:szCs w:val="16"/>
                <w:lang w:val="en-GB"/>
              </w:rPr>
            </w:pPr>
          </w:p>
        </w:tc>
      </w:tr>
      <w:tr w:rsidR="00671484" w:rsidRPr="0014319A" w:rsidTr="00671484">
        <w:tc>
          <w:tcPr>
            <w:tcW w:w="2592" w:type="dxa"/>
            <w:vMerge w:val="restart"/>
          </w:tcPr>
          <w:p w:rsidR="00671484" w:rsidRPr="0014319A" w:rsidRDefault="00671484" w:rsidP="00FC1305">
            <w:pPr>
              <w:rPr>
                <w:rFonts w:ascii="Verdana" w:hAnsi="Verdana"/>
                <w:sz w:val="16"/>
                <w:szCs w:val="16"/>
              </w:rPr>
            </w:pPr>
            <w:r w:rsidRPr="0014319A">
              <w:rPr>
                <w:rFonts w:ascii="Verdana" w:hAnsi="Verdana"/>
                <w:b/>
                <w:sz w:val="16"/>
                <w:szCs w:val="16"/>
              </w:rPr>
              <w:t>Output 1.2:</w:t>
            </w:r>
            <w:r w:rsidRPr="0014319A">
              <w:rPr>
                <w:rFonts w:ascii="Verdana" w:hAnsi="Verdana"/>
                <w:sz w:val="16"/>
                <w:szCs w:val="16"/>
              </w:rPr>
              <w:t xml:space="preserve"> BD Government officials and BD Assembly members have better knowledge of international standards for reparations; communication and advocacy capacities of BD survivors' associations are enhanced and a dialogue on potential improvements to BD Decision is further supported.</w:t>
            </w:r>
          </w:p>
          <w:p w:rsidR="00671484" w:rsidRPr="0014319A" w:rsidRDefault="00671484" w:rsidP="00FC1305">
            <w:pPr>
              <w:rPr>
                <w:rFonts w:ascii="Verdana" w:hAnsi="Verdana"/>
                <w:sz w:val="16"/>
                <w:szCs w:val="16"/>
              </w:rPr>
            </w:pPr>
          </w:p>
        </w:tc>
        <w:tc>
          <w:tcPr>
            <w:tcW w:w="4635" w:type="dxa"/>
          </w:tcPr>
          <w:p w:rsidR="00671484" w:rsidRPr="009A1658" w:rsidRDefault="00671484" w:rsidP="00FC1305">
            <w:pPr>
              <w:rPr>
                <w:rFonts w:ascii="Verdana" w:hAnsi="Verdana"/>
                <w:bCs/>
                <w:sz w:val="16"/>
                <w:szCs w:val="16"/>
                <w:lang w:val="en-GB"/>
              </w:rPr>
            </w:pPr>
            <w:r w:rsidRPr="009A1658">
              <w:rPr>
                <w:rFonts w:ascii="Verdana" w:hAnsi="Verdana"/>
                <w:b/>
                <w:sz w:val="16"/>
                <w:szCs w:val="16"/>
              </w:rPr>
              <w:t xml:space="preserve">Indicator </w:t>
            </w:r>
            <w:r w:rsidRPr="009A1658">
              <w:rPr>
                <w:rFonts w:ascii="Verdana" w:hAnsi="Verdana"/>
                <w:b/>
                <w:bCs/>
                <w:sz w:val="16"/>
                <w:szCs w:val="16"/>
                <w:lang w:val="en-GB"/>
              </w:rPr>
              <w:t>1.2.a</w:t>
            </w:r>
            <w:r w:rsidRPr="009A1658">
              <w:rPr>
                <w:rFonts w:ascii="Verdana" w:hAnsi="Verdana"/>
                <w:bCs/>
                <w:sz w:val="16"/>
                <w:szCs w:val="16"/>
                <w:lang w:val="en-GB"/>
              </w:rPr>
              <w:t xml:space="preserve"> # of survivors informed about the provisions of BD ‘Decision on Protection of Civilian Victims of War’ and registration process</w:t>
            </w:r>
          </w:p>
          <w:p w:rsidR="00671484" w:rsidRPr="009A1658" w:rsidRDefault="00671484" w:rsidP="00FC1305">
            <w:pPr>
              <w:rPr>
                <w:rFonts w:ascii="Verdana" w:hAnsi="Verdana"/>
                <w:bCs/>
                <w:sz w:val="16"/>
                <w:szCs w:val="16"/>
                <w:lang w:val="en-GB"/>
              </w:rPr>
            </w:pPr>
          </w:p>
          <w:p w:rsidR="00671484" w:rsidRPr="009A1658" w:rsidRDefault="00671484" w:rsidP="00FC1305">
            <w:pPr>
              <w:rPr>
                <w:rFonts w:ascii="Verdana" w:hAnsi="Verdana"/>
                <w:sz w:val="16"/>
                <w:szCs w:val="16"/>
              </w:rPr>
            </w:pPr>
            <w:r w:rsidRPr="009A1658">
              <w:rPr>
                <w:rFonts w:ascii="Verdana" w:hAnsi="Verdana"/>
                <w:sz w:val="16"/>
                <w:szCs w:val="16"/>
                <w:u w:val="single"/>
              </w:rPr>
              <w:t>Baseline (March 2017):</w:t>
            </w:r>
            <w:r w:rsidRPr="009A1658">
              <w:rPr>
                <w:rFonts w:ascii="Verdana" w:hAnsi="Verdana"/>
                <w:sz w:val="16"/>
                <w:szCs w:val="16"/>
              </w:rPr>
              <w:t xml:space="preserve"> 0 (32 briefly introduced to the content of the Decision)</w:t>
            </w:r>
          </w:p>
          <w:p w:rsidR="00671484" w:rsidRPr="009A1658" w:rsidRDefault="00671484" w:rsidP="00FC1305"/>
          <w:p w:rsidR="00E06140" w:rsidRPr="009A1658" w:rsidRDefault="00671484" w:rsidP="00E06140">
            <w:pPr>
              <w:rPr>
                <w:rFonts w:ascii="Verdana" w:hAnsi="Verdana"/>
                <w:sz w:val="16"/>
                <w:szCs w:val="16"/>
              </w:rPr>
            </w:pPr>
            <w:r w:rsidRPr="009A1658">
              <w:rPr>
                <w:rFonts w:ascii="Verdana" w:hAnsi="Verdana"/>
                <w:sz w:val="16"/>
                <w:szCs w:val="16"/>
                <w:u w:val="single"/>
              </w:rPr>
              <w:t>Target (March 2018):</w:t>
            </w:r>
            <w:r w:rsidRPr="009A1658">
              <w:rPr>
                <w:rFonts w:ascii="Verdana" w:hAnsi="Verdana"/>
                <w:sz w:val="16"/>
                <w:szCs w:val="16"/>
              </w:rPr>
              <w:t xml:space="preserve"> 40 </w:t>
            </w:r>
            <w:r w:rsidR="00E06140" w:rsidRPr="009A1658">
              <w:rPr>
                <w:rFonts w:ascii="Verdana" w:hAnsi="Verdana"/>
                <w:sz w:val="16"/>
                <w:szCs w:val="16"/>
              </w:rPr>
              <w:t>(with gender breakdown)</w:t>
            </w:r>
          </w:p>
          <w:p w:rsidR="00671484" w:rsidRPr="009A1658" w:rsidRDefault="00671484" w:rsidP="00FC1305">
            <w:pPr>
              <w:rPr>
                <w:rFonts w:ascii="Verdana" w:hAnsi="Verdana"/>
                <w:sz w:val="16"/>
                <w:szCs w:val="16"/>
              </w:rPr>
            </w:pPr>
          </w:p>
          <w:p w:rsidR="00671484" w:rsidRPr="009A1658" w:rsidRDefault="00671484" w:rsidP="00FC1305">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B1319A">
              <w:rPr>
                <w:rFonts w:ascii="Verdana" w:hAnsi="Verdana"/>
                <w:bCs/>
                <w:sz w:val="16"/>
                <w:szCs w:val="16"/>
                <w:lang w:val="en-GB"/>
              </w:rPr>
              <w:t>IOM reports, BD Government website</w:t>
            </w:r>
          </w:p>
        </w:tc>
        <w:tc>
          <w:tcPr>
            <w:tcW w:w="1730" w:type="dxa"/>
          </w:tcPr>
          <w:p w:rsidR="00671484" w:rsidRPr="0014319A" w:rsidRDefault="00671484" w:rsidP="00FC1305">
            <w:pPr>
              <w:rPr>
                <w:rFonts w:ascii="Verdana" w:hAnsi="Verdana"/>
                <w:bCs/>
                <w:sz w:val="16"/>
                <w:szCs w:val="16"/>
                <w:lang w:val="en-GB"/>
              </w:rPr>
            </w:pPr>
            <w:r w:rsidRPr="007F7880">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w:t>
            </w:r>
          </w:p>
        </w:tc>
        <w:tc>
          <w:tcPr>
            <w:tcW w:w="2823" w:type="dxa"/>
            <w:vMerge w:val="restart"/>
          </w:tcPr>
          <w:p w:rsidR="00671484" w:rsidRDefault="00671484" w:rsidP="005543CC">
            <w:pPr>
              <w:rPr>
                <w:rFonts w:ascii="Verdana" w:hAnsi="Verdana"/>
                <w:b/>
                <w:bCs/>
                <w:sz w:val="16"/>
                <w:szCs w:val="16"/>
                <w:lang w:val="en-GB"/>
              </w:rPr>
            </w:pPr>
            <w:r>
              <w:rPr>
                <w:rFonts w:ascii="Verdana" w:hAnsi="Verdana"/>
                <w:b/>
                <w:bCs/>
                <w:sz w:val="16"/>
                <w:szCs w:val="16"/>
                <w:lang w:val="en-GB"/>
              </w:rPr>
              <w:t>Assumptions:</w:t>
            </w:r>
          </w:p>
          <w:p w:rsidR="00671484" w:rsidRDefault="00671484" w:rsidP="00E32047">
            <w:pPr>
              <w:rPr>
                <w:rFonts w:ascii="Verdana" w:hAnsi="Verdana"/>
                <w:sz w:val="16"/>
                <w:szCs w:val="16"/>
              </w:rPr>
            </w:pPr>
            <w:r>
              <w:rPr>
                <w:rFonts w:ascii="Verdana" w:hAnsi="Verdana"/>
                <w:sz w:val="16"/>
                <w:szCs w:val="16"/>
              </w:rPr>
              <w:t xml:space="preserve">1) Willingness of BD authorities to engage in the activities </w:t>
            </w:r>
          </w:p>
          <w:p w:rsidR="00671484" w:rsidRDefault="00671484" w:rsidP="00E32047">
            <w:pPr>
              <w:rPr>
                <w:rFonts w:ascii="Verdana" w:hAnsi="Verdana"/>
                <w:sz w:val="16"/>
                <w:szCs w:val="16"/>
              </w:rPr>
            </w:pPr>
            <w:r>
              <w:rPr>
                <w:rFonts w:ascii="Verdana" w:hAnsi="Verdana"/>
                <w:sz w:val="16"/>
                <w:szCs w:val="16"/>
              </w:rPr>
              <w:t>2) Willingness of associations of survivors to participate</w:t>
            </w:r>
          </w:p>
          <w:p w:rsidR="00671484" w:rsidRDefault="00671484" w:rsidP="005543CC">
            <w:pPr>
              <w:rPr>
                <w:rFonts w:ascii="Verdana" w:hAnsi="Verdana"/>
                <w:bCs/>
                <w:sz w:val="16"/>
                <w:szCs w:val="16"/>
                <w:lang w:val="en-GB"/>
              </w:rPr>
            </w:pPr>
          </w:p>
          <w:p w:rsidR="00671484" w:rsidRPr="00D84732" w:rsidRDefault="00671484" w:rsidP="005543CC">
            <w:pPr>
              <w:rPr>
                <w:rFonts w:ascii="Verdana" w:hAnsi="Verdana"/>
                <w:b/>
                <w:bCs/>
                <w:sz w:val="16"/>
                <w:szCs w:val="16"/>
                <w:lang w:val="en-GB"/>
              </w:rPr>
            </w:pPr>
            <w:r w:rsidRPr="00D84732">
              <w:rPr>
                <w:rFonts w:ascii="Verdana" w:hAnsi="Verdana"/>
                <w:b/>
                <w:bCs/>
                <w:sz w:val="16"/>
                <w:szCs w:val="16"/>
                <w:lang w:val="en-GB"/>
              </w:rPr>
              <w:t xml:space="preserve">Risks: </w:t>
            </w:r>
          </w:p>
          <w:p w:rsidR="00671484" w:rsidRDefault="00671484" w:rsidP="005543CC">
            <w:pPr>
              <w:rPr>
                <w:rFonts w:ascii="Verdana" w:hAnsi="Verdana"/>
                <w:bCs/>
                <w:sz w:val="16"/>
                <w:szCs w:val="16"/>
                <w:lang w:val="en-GB"/>
              </w:rPr>
            </w:pPr>
            <w:r>
              <w:rPr>
                <w:rFonts w:ascii="Verdana" w:hAnsi="Verdana"/>
                <w:bCs/>
                <w:sz w:val="16"/>
                <w:szCs w:val="16"/>
                <w:lang w:val="en-GB"/>
              </w:rPr>
              <w:t xml:space="preserve">1) Delays </w:t>
            </w:r>
            <w:r w:rsidRPr="005543CC">
              <w:rPr>
                <w:rFonts w:ascii="Verdana" w:hAnsi="Verdana"/>
                <w:bCs/>
                <w:sz w:val="16"/>
                <w:szCs w:val="16"/>
                <w:lang w:val="en-GB"/>
              </w:rPr>
              <w:t>affect the work of the Commission in Brcko</w:t>
            </w:r>
          </w:p>
          <w:p w:rsidR="00671484" w:rsidRDefault="00671484" w:rsidP="005543CC">
            <w:pPr>
              <w:rPr>
                <w:rFonts w:ascii="Verdana" w:hAnsi="Verdana"/>
                <w:bCs/>
                <w:sz w:val="16"/>
                <w:szCs w:val="16"/>
                <w:lang w:val="en-GB"/>
              </w:rPr>
            </w:pPr>
            <w:r w:rsidRPr="005543CC">
              <w:rPr>
                <w:rFonts w:ascii="Verdana" w:hAnsi="Verdana"/>
                <w:bCs/>
                <w:sz w:val="16"/>
                <w:szCs w:val="16"/>
                <w:lang w:val="en-GB"/>
              </w:rPr>
              <w:t xml:space="preserve"> </w:t>
            </w:r>
          </w:p>
          <w:p w:rsidR="00671484" w:rsidRPr="0014319A" w:rsidRDefault="00671484" w:rsidP="005543CC">
            <w:pPr>
              <w:rPr>
                <w:rFonts w:ascii="Verdana" w:hAnsi="Verdana"/>
                <w:bCs/>
                <w:sz w:val="16"/>
                <w:szCs w:val="16"/>
                <w:lang w:val="en-GB"/>
              </w:rPr>
            </w:pPr>
            <w:r>
              <w:rPr>
                <w:rFonts w:ascii="Verdana" w:hAnsi="Verdana"/>
                <w:bCs/>
                <w:sz w:val="16"/>
                <w:szCs w:val="16"/>
                <w:lang w:val="en-GB"/>
              </w:rPr>
              <w:t xml:space="preserve">2) </w:t>
            </w:r>
            <w:r w:rsidRPr="005543CC">
              <w:rPr>
                <w:rFonts w:ascii="Verdana" w:hAnsi="Verdana"/>
                <w:bCs/>
                <w:sz w:val="16"/>
                <w:szCs w:val="16"/>
                <w:lang w:val="en-GB"/>
              </w:rPr>
              <w:t xml:space="preserve">Dissatisfaction of survivors on the way registration and verification are being conducted </w:t>
            </w:r>
            <w:r w:rsidRPr="005543CC">
              <w:rPr>
                <w:rFonts w:ascii="Verdana" w:hAnsi="Verdana"/>
                <w:bCs/>
                <w:sz w:val="16"/>
                <w:szCs w:val="16"/>
                <w:lang w:val="en-GB"/>
              </w:rPr>
              <w:lastRenderedPageBreak/>
              <w:t>(their objectivity &amp; transparency).</w:t>
            </w:r>
          </w:p>
        </w:tc>
      </w:tr>
      <w:tr w:rsidR="00671484" w:rsidRPr="0014319A" w:rsidTr="00671484">
        <w:tc>
          <w:tcPr>
            <w:tcW w:w="2592" w:type="dxa"/>
            <w:vMerge/>
          </w:tcPr>
          <w:p w:rsidR="00671484" w:rsidRPr="0014319A" w:rsidRDefault="00671484" w:rsidP="00C11291">
            <w:pPr>
              <w:rPr>
                <w:rFonts w:ascii="Verdana" w:hAnsi="Verdana"/>
                <w:bCs/>
                <w:sz w:val="16"/>
                <w:szCs w:val="16"/>
                <w:lang w:val="en-GB"/>
              </w:rPr>
            </w:pPr>
          </w:p>
        </w:tc>
        <w:tc>
          <w:tcPr>
            <w:tcW w:w="4635" w:type="dxa"/>
          </w:tcPr>
          <w:p w:rsidR="00671484" w:rsidRPr="003432A2" w:rsidRDefault="00671484" w:rsidP="003432A2">
            <w:pPr>
              <w:rPr>
                <w:rFonts w:ascii="Verdana" w:hAnsi="Verdana"/>
                <w:bCs/>
                <w:sz w:val="16"/>
                <w:szCs w:val="16"/>
                <w:lang w:val="en-GB"/>
              </w:rPr>
            </w:pPr>
            <w:r>
              <w:rPr>
                <w:rFonts w:ascii="Verdana" w:hAnsi="Verdana"/>
                <w:b/>
                <w:sz w:val="16"/>
                <w:szCs w:val="16"/>
              </w:rPr>
              <w:t xml:space="preserve">Indicator </w:t>
            </w:r>
            <w:r w:rsidRPr="003432A2">
              <w:rPr>
                <w:rFonts w:ascii="Verdana" w:hAnsi="Verdana"/>
                <w:b/>
                <w:bCs/>
                <w:sz w:val="16"/>
                <w:szCs w:val="16"/>
                <w:lang w:val="en-GB"/>
              </w:rPr>
              <w:t>1.2.b</w:t>
            </w:r>
            <w:r w:rsidRPr="003432A2">
              <w:rPr>
                <w:rFonts w:ascii="Verdana" w:hAnsi="Verdana"/>
                <w:bCs/>
                <w:sz w:val="16"/>
                <w:szCs w:val="16"/>
                <w:lang w:val="en-GB"/>
              </w:rPr>
              <w:t xml:space="preserve"> # of survivors’ associations representatives trained on effective communication, lobbying and advocacy efforts</w:t>
            </w:r>
          </w:p>
          <w:p w:rsidR="00671484" w:rsidRDefault="00671484" w:rsidP="00C11291">
            <w:pPr>
              <w:rPr>
                <w:rFonts w:ascii="Verdana" w:hAnsi="Verdana"/>
                <w:bCs/>
                <w:sz w:val="16"/>
                <w:szCs w:val="16"/>
                <w:lang w:val="en-GB"/>
              </w:rPr>
            </w:pPr>
          </w:p>
          <w:p w:rsidR="00671484" w:rsidRDefault="00671484" w:rsidP="00F55B99">
            <w:pPr>
              <w:rPr>
                <w:rFonts w:ascii="Verdana" w:hAnsi="Verdana"/>
                <w:sz w:val="16"/>
                <w:szCs w:val="16"/>
              </w:rPr>
            </w:pPr>
            <w:r w:rsidRPr="0014319A">
              <w:rPr>
                <w:rFonts w:ascii="Verdana" w:hAnsi="Verdana"/>
                <w:sz w:val="16"/>
                <w:szCs w:val="16"/>
                <w:u w:val="single"/>
              </w:rPr>
              <w:lastRenderedPageBreak/>
              <w:t>Baseline (March 2017):</w:t>
            </w:r>
            <w:r w:rsidRPr="0014319A">
              <w:rPr>
                <w:rFonts w:ascii="Verdana" w:hAnsi="Verdana"/>
                <w:sz w:val="16"/>
                <w:szCs w:val="16"/>
              </w:rPr>
              <w:t xml:space="preserve"> </w:t>
            </w:r>
            <w:r>
              <w:rPr>
                <w:rFonts w:ascii="Verdana" w:hAnsi="Verdana"/>
                <w:sz w:val="16"/>
                <w:szCs w:val="16"/>
              </w:rPr>
              <w:t>0</w:t>
            </w:r>
          </w:p>
          <w:p w:rsidR="00671484" w:rsidRDefault="00671484" w:rsidP="00F55B99"/>
          <w:p w:rsidR="00671484" w:rsidRPr="00B1319A" w:rsidRDefault="00671484" w:rsidP="00B1319A">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9A1658">
              <w:rPr>
                <w:rFonts w:ascii="Verdana" w:hAnsi="Verdana"/>
                <w:sz w:val="16"/>
                <w:szCs w:val="16"/>
              </w:rPr>
              <w:t xml:space="preserve">25 </w:t>
            </w:r>
            <w:r w:rsidR="00E06140" w:rsidRPr="009A1658">
              <w:rPr>
                <w:rFonts w:ascii="Verdana" w:hAnsi="Verdana"/>
                <w:sz w:val="16"/>
                <w:szCs w:val="16"/>
              </w:rPr>
              <w:t>(with gender breakdown)</w:t>
            </w:r>
          </w:p>
          <w:p w:rsidR="00671484" w:rsidRPr="0014319A" w:rsidRDefault="00671484" w:rsidP="00C11291">
            <w:pPr>
              <w:rPr>
                <w:rFonts w:ascii="Verdana" w:hAnsi="Verdana"/>
                <w:bCs/>
                <w:sz w:val="16"/>
                <w:szCs w:val="16"/>
                <w:lang w:val="en-GB"/>
              </w:rPr>
            </w:pPr>
          </w:p>
        </w:tc>
        <w:tc>
          <w:tcPr>
            <w:tcW w:w="1557" w:type="dxa"/>
          </w:tcPr>
          <w:p w:rsidR="00671484" w:rsidRPr="00B1319A" w:rsidRDefault="00671484" w:rsidP="00B1319A">
            <w:pPr>
              <w:rPr>
                <w:rFonts w:ascii="Verdana" w:hAnsi="Verdana"/>
                <w:bCs/>
                <w:sz w:val="16"/>
                <w:szCs w:val="16"/>
                <w:lang w:val="en-GB"/>
              </w:rPr>
            </w:pPr>
            <w:r w:rsidRPr="00B1319A">
              <w:rPr>
                <w:rFonts w:ascii="Verdana" w:hAnsi="Verdana"/>
                <w:bCs/>
                <w:sz w:val="16"/>
                <w:szCs w:val="16"/>
                <w:lang w:val="en-GB"/>
              </w:rPr>
              <w:lastRenderedPageBreak/>
              <w:t>IOM and consultant’s reports, signatures’ list</w:t>
            </w:r>
          </w:p>
          <w:p w:rsidR="00671484" w:rsidRPr="0014319A" w:rsidRDefault="00671484" w:rsidP="00B1319A">
            <w:pPr>
              <w:rPr>
                <w:rFonts w:ascii="Verdana" w:hAnsi="Verdana"/>
                <w:bCs/>
                <w:sz w:val="16"/>
                <w:szCs w:val="16"/>
                <w:lang w:val="en-GB"/>
              </w:rPr>
            </w:pPr>
          </w:p>
        </w:tc>
        <w:tc>
          <w:tcPr>
            <w:tcW w:w="1730" w:type="dxa"/>
          </w:tcPr>
          <w:p w:rsidR="00671484" w:rsidRPr="0014319A" w:rsidRDefault="00671484" w:rsidP="00C11291">
            <w:pPr>
              <w:rPr>
                <w:rFonts w:ascii="Verdana" w:hAnsi="Verdana"/>
                <w:bCs/>
                <w:sz w:val="16"/>
                <w:szCs w:val="16"/>
                <w:lang w:val="en-GB"/>
              </w:rPr>
            </w:pPr>
            <w:r>
              <w:rPr>
                <w:rFonts w:ascii="Verdana" w:hAnsi="Verdana"/>
                <w:bCs/>
                <w:sz w:val="16"/>
                <w:szCs w:val="16"/>
                <w:lang w:val="en-GB"/>
              </w:rPr>
              <w:lastRenderedPageBreak/>
              <w:t xml:space="preserve">Data and information will be collected before each progress </w:t>
            </w:r>
            <w:r>
              <w:rPr>
                <w:rFonts w:ascii="Verdana" w:hAnsi="Verdana"/>
                <w:bCs/>
                <w:sz w:val="16"/>
                <w:szCs w:val="16"/>
                <w:lang w:val="en-GB"/>
              </w:rPr>
              <w:lastRenderedPageBreak/>
              <w:t>report due to the donor</w:t>
            </w:r>
          </w:p>
        </w:tc>
        <w:tc>
          <w:tcPr>
            <w:tcW w:w="1259" w:type="dxa"/>
          </w:tcPr>
          <w:p w:rsidR="00671484" w:rsidRPr="0014319A" w:rsidRDefault="00671484" w:rsidP="00D35DFA">
            <w:pPr>
              <w:rPr>
                <w:rFonts w:ascii="Verdana" w:hAnsi="Verdana"/>
                <w:bCs/>
                <w:sz w:val="16"/>
                <w:szCs w:val="16"/>
                <w:lang w:val="en-GB"/>
              </w:rPr>
            </w:pPr>
            <w:r w:rsidRPr="0014319A">
              <w:rPr>
                <w:rFonts w:ascii="Verdana" w:hAnsi="Verdana"/>
                <w:bCs/>
                <w:sz w:val="16"/>
                <w:szCs w:val="16"/>
                <w:lang w:val="en-GB"/>
              </w:rPr>
              <w:lastRenderedPageBreak/>
              <w:t>IOM</w:t>
            </w:r>
            <w:r>
              <w:rPr>
                <w:rFonts w:ascii="Verdana" w:hAnsi="Verdana"/>
                <w:bCs/>
                <w:sz w:val="16"/>
                <w:szCs w:val="16"/>
                <w:lang w:val="en-GB"/>
              </w:rPr>
              <w:t xml:space="preserve"> </w:t>
            </w:r>
          </w:p>
        </w:tc>
        <w:tc>
          <w:tcPr>
            <w:tcW w:w="2823" w:type="dxa"/>
            <w:vMerge/>
          </w:tcPr>
          <w:p w:rsidR="00671484" w:rsidRPr="0014319A" w:rsidRDefault="00671484" w:rsidP="00C11291">
            <w:pPr>
              <w:rPr>
                <w:rFonts w:ascii="Verdana" w:hAnsi="Verdana"/>
                <w:bCs/>
                <w:sz w:val="16"/>
                <w:szCs w:val="16"/>
                <w:lang w:val="en-GB"/>
              </w:rPr>
            </w:pPr>
          </w:p>
        </w:tc>
      </w:tr>
      <w:tr w:rsidR="00671484" w:rsidRPr="0014319A" w:rsidTr="00671484">
        <w:tc>
          <w:tcPr>
            <w:tcW w:w="2592" w:type="dxa"/>
            <w:vMerge/>
          </w:tcPr>
          <w:p w:rsidR="00671484" w:rsidRPr="0014319A" w:rsidRDefault="00671484" w:rsidP="00FC1305">
            <w:pPr>
              <w:rPr>
                <w:rFonts w:ascii="Verdana" w:hAnsi="Verdana"/>
                <w:bCs/>
                <w:sz w:val="16"/>
                <w:szCs w:val="16"/>
                <w:lang w:val="en-GB"/>
              </w:rPr>
            </w:pPr>
          </w:p>
        </w:tc>
        <w:tc>
          <w:tcPr>
            <w:tcW w:w="4635" w:type="dxa"/>
          </w:tcPr>
          <w:p w:rsidR="00671484" w:rsidRDefault="00671484" w:rsidP="00FC1305">
            <w:pPr>
              <w:rPr>
                <w:rFonts w:ascii="Verdana" w:hAnsi="Verdana"/>
                <w:bCs/>
                <w:sz w:val="16"/>
                <w:szCs w:val="16"/>
                <w:lang w:val="en-GB"/>
              </w:rPr>
            </w:pPr>
            <w:r>
              <w:rPr>
                <w:rFonts w:ascii="Verdana" w:hAnsi="Verdana"/>
                <w:b/>
                <w:sz w:val="16"/>
                <w:szCs w:val="16"/>
              </w:rPr>
              <w:t xml:space="preserve">Indicator </w:t>
            </w:r>
            <w:r w:rsidRPr="003432A2">
              <w:rPr>
                <w:rFonts w:ascii="Verdana" w:hAnsi="Verdana"/>
                <w:b/>
                <w:bCs/>
                <w:sz w:val="16"/>
                <w:szCs w:val="16"/>
                <w:lang w:val="en-GB"/>
              </w:rPr>
              <w:t>1.2.c</w:t>
            </w:r>
            <w:r w:rsidRPr="003432A2">
              <w:rPr>
                <w:rFonts w:ascii="Verdana" w:hAnsi="Verdana"/>
                <w:bCs/>
                <w:sz w:val="16"/>
                <w:szCs w:val="16"/>
                <w:lang w:val="en-GB"/>
              </w:rPr>
              <w:t xml:space="preserve"> # of BD Assembly delegates with increased awareness on reparations models and international standards, with whom a dialogue has been opened on potential improvements of BD legislation on civilian victims of war</w:t>
            </w:r>
          </w:p>
          <w:p w:rsidR="00671484" w:rsidRDefault="00671484" w:rsidP="00FC1305">
            <w:pPr>
              <w:rPr>
                <w:rFonts w:ascii="Verdana" w:hAnsi="Verdana"/>
                <w:bCs/>
                <w:sz w:val="16"/>
                <w:szCs w:val="16"/>
                <w:lang w:val="en-GB"/>
              </w:rPr>
            </w:pPr>
          </w:p>
          <w:p w:rsidR="00671484"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Pr>
                <w:rFonts w:ascii="Verdana" w:hAnsi="Verdana"/>
                <w:sz w:val="16"/>
                <w:szCs w:val="16"/>
              </w:rPr>
              <w:t>0</w:t>
            </w:r>
          </w:p>
          <w:p w:rsidR="00671484" w:rsidRDefault="00671484" w:rsidP="00FC1305"/>
          <w:p w:rsidR="00671484" w:rsidRPr="0014319A" w:rsidRDefault="00671484" w:rsidP="00FC130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B1319A">
              <w:rPr>
                <w:rFonts w:ascii="Verdana" w:hAnsi="Verdana"/>
                <w:sz w:val="16"/>
                <w:szCs w:val="16"/>
              </w:rPr>
              <w:t xml:space="preserve">20 </w:t>
            </w:r>
          </w:p>
          <w:p w:rsidR="00671484" w:rsidRPr="0014319A" w:rsidRDefault="00671484" w:rsidP="00FC1305">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B1319A">
              <w:rPr>
                <w:rFonts w:ascii="Verdana" w:hAnsi="Verdana"/>
                <w:bCs/>
                <w:sz w:val="16"/>
                <w:szCs w:val="16"/>
                <w:lang w:val="en-GB"/>
              </w:rPr>
              <w:t>IOM reports and minutes</w:t>
            </w:r>
          </w:p>
        </w:tc>
        <w:tc>
          <w:tcPr>
            <w:tcW w:w="1730" w:type="dxa"/>
          </w:tcPr>
          <w:p w:rsidR="00671484" w:rsidRPr="0014319A" w:rsidRDefault="00671484" w:rsidP="00FC1305">
            <w:pPr>
              <w:rPr>
                <w:rFonts w:ascii="Verdana" w:hAnsi="Verdana"/>
                <w:bCs/>
                <w:sz w:val="16"/>
                <w:szCs w:val="16"/>
                <w:lang w:val="en-GB"/>
              </w:rPr>
            </w:pPr>
            <w:r w:rsidRPr="00791E6D">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w:t>
            </w:r>
          </w:p>
        </w:tc>
        <w:tc>
          <w:tcPr>
            <w:tcW w:w="2823" w:type="dxa"/>
            <w:vMerge/>
          </w:tcPr>
          <w:p w:rsidR="00671484" w:rsidRPr="0014319A" w:rsidRDefault="00671484" w:rsidP="00FC1305">
            <w:pPr>
              <w:rPr>
                <w:rFonts w:ascii="Verdana" w:hAnsi="Verdana"/>
                <w:bCs/>
                <w:sz w:val="16"/>
                <w:szCs w:val="16"/>
                <w:lang w:val="en-GB"/>
              </w:rPr>
            </w:pPr>
          </w:p>
        </w:tc>
      </w:tr>
      <w:tr w:rsidR="00671484" w:rsidRPr="0014319A" w:rsidTr="00671484">
        <w:tc>
          <w:tcPr>
            <w:tcW w:w="2592" w:type="dxa"/>
            <w:vMerge w:val="restart"/>
          </w:tcPr>
          <w:p w:rsidR="00671484" w:rsidRPr="0014319A" w:rsidRDefault="00671484" w:rsidP="00FC1305">
            <w:pPr>
              <w:rPr>
                <w:rFonts w:ascii="Verdana" w:hAnsi="Verdana"/>
                <w:bCs/>
                <w:sz w:val="16"/>
                <w:szCs w:val="16"/>
                <w:lang w:val="en-GB"/>
              </w:rPr>
            </w:pPr>
            <w:r w:rsidRPr="000F47FF">
              <w:rPr>
                <w:rFonts w:ascii="Verdana" w:hAnsi="Verdana"/>
                <w:b/>
                <w:bCs/>
                <w:sz w:val="16"/>
                <w:szCs w:val="16"/>
                <w:lang w:val="en-GB"/>
              </w:rPr>
              <w:t>Output 1.3:</w:t>
            </w:r>
            <w:r w:rsidRPr="000F47FF">
              <w:rPr>
                <w:rFonts w:ascii="Verdana" w:hAnsi="Verdana"/>
                <w:bCs/>
                <w:sz w:val="16"/>
                <w:szCs w:val="16"/>
                <w:lang w:val="en-GB"/>
              </w:rPr>
              <w:t xml:space="preserve"> In 2 cantons, dialogue on further harmonization of relevant cantonal legislation with FBIH 'Law on Social Protection, Protection of Civilian Victims of War and Protection of Families with Children' is facilitated; communication and advocacy capacities of survivors' associations are enhanced and capacities of the FBIH Commission for registering new survivors are increased.</w:t>
            </w:r>
          </w:p>
        </w:tc>
        <w:tc>
          <w:tcPr>
            <w:tcW w:w="4635" w:type="dxa"/>
          </w:tcPr>
          <w:p w:rsidR="00671484" w:rsidRPr="00B968C0" w:rsidRDefault="00671484" w:rsidP="00FC1305">
            <w:pPr>
              <w:rPr>
                <w:rFonts w:ascii="Verdana" w:hAnsi="Verdana"/>
                <w:bCs/>
                <w:sz w:val="16"/>
                <w:szCs w:val="16"/>
                <w:lang w:val="en-GB"/>
              </w:rPr>
            </w:pPr>
            <w:r>
              <w:rPr>
                <w:rFonts w:ascii="Verdana" w:hAnsi="Verdana"/>
                <w:b/>
                <w:sz w:val="16"/>
                <w:szCs w:val="16"/>
              </w:rPr>
              <w:t xml:space="preserve">Indicator </w:t>
            </w:r>
            <w:r w:rsidRPr="004C25B2">
              <w:rPr>
                <w:rFonts w:ascii="Verdana" w:hAnsi="Verdana"/>
                <w:b/>
                <w:bCs/>
                <w:sz w:val="16"/>
                <w:szCs w:val="16"/>
                <w:lang w:val="en-GB"/>
              </w:rPr>
              <w:t>1.3.a</w:t>
            </w:r>
            <w:r w:rsidRPr="00B968C0">
              <w:rPr>
                <w:rFonts w:ascii="Verdana" w:hAnsi="Verdana"/>
                <w:bCs/>
                <w:sz w:val="16"/>
                <w:szCs w:val="16"/>
                <w:lang w:val="en-GB"/>
              </w:rPr>
              <w:t xml:space="preserve"> # of Cantons where relevant cantonal legislation has been further harmonized with the FBiH 'Law on Social Protection, Protection of Civilian Victims of War and Protection of Families with Children' or where there is clear commitment to do so.</w:t>
            </w:r>
          </w:p>
          <w:p w:rsidR="00671484" w:rsidRDefault="00671484" w:rsidP="00FC1305">
            <w:pPr>
              <w:rPr>
                <w:rFonts w:ascii="Verdana" w:hAnsi="Verdana"/>
                <w:bCs/>
                <w:sz w:val="16"/>
                <w:szCs w:val="16"/>
                <w:lang w:val="en-GB"/>
              </w:rPr>
            </w:pPr>
          </w:p>
          <w:p w:rsidR="00671484" w:rsidRPr="00C15A1F"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C15A1F">
              <w:rPr>
                <w:rFonts w:ascii="Verdana" w:hAnsi="Verdana"/>
                <w:sz w:val="16"/>
                <w:szCs w:val="16"/>
              </w:rPr>
              <w:t>Bosnian-Podrinje Canton has already drafted a plan to amend some legislation and thus implement the FBIH Law or harmonize cantonal regulations. The criteria for granting scholarship have already been amended and 1 child of a CRSV survivor has been awarded a scholarship in 2017.</w:t>
            </w:r>
          </w:p>
          <w:p w:rsidR="00671484" w:rsidRDefault="00671484" w:rsidP="00FC1305"/>
          <w:p w:rsidR="00671484" w:rsidRPr="00653CAE" w:rsidRDefault="00671484" w:rsidP="00FC130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653CAE">
              <w:rPr>
                <w:rFonts w:ascii="Verdana" w:hAnsi="Verdana"/>
                <w:sz w:val="16"/>
                <w:szCs w:val="16"/>
              </w:rPr>
              <w:t xml:space="preserve">2 cantons </w:t>
            </w:r>
          </w:p>
          <w:p w:rsidR="00671484" w:rsidRPr="0014319A" w:rsidRDefault="00671484" w:rsidP="00FC1305">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F05096">
              <w:rPr>
                <w:rFonts w:ascii="Verdana" w:hAnsi="Verdana"/>
                <w:bCs/>
                <w:sz w:val="16"/>
                <w:szCs w:val="16"/>
                <w:lang w:val="en-GB"/>
              </w:rPr>
              <w:t>IOM report, Bosnian-Podrinje and</w:t>
            </w:r>
            <w:r w:rsidR="00CB6219">
              <w:rPr>
                <w:rFonts w:ascii="Verdana" w:hAnsi="Verdana"/>
                <w:bCs/>
                <w:sz w:val="16"/>
                <w:szCs w:val="16"/>
                <w:lang w:val="en-GB"/>
              </w:rPr>
              <w:t xml:space="preserve">, </w:t>
            </w:r>
            <w:r w:rsidRPr="00F05096">
              <w:rPr>
                <w:rFonts w:ascii="Verdana" w:hAnsi="Verdana"/>
                <w:bCs/>
                <w:sz w:val="16"/>
                <w:szCs w:val="16"/>
                <w:lang w:val="en-GB"/>
              </w:rPr>
              <w:t xml:space="preserve"> Tuzla</w:t>
            </w:r>
            <w:r w:rsidR="00C22E5A">
              <w:rPr>
                <w:rFonts w:ascii="Verdana" w:hAnsi="Verdana"/>
                <w:bCs/>
                <w:sz w:val="16"/>
                <w:szCs w:val="16"/>
                <w:lang w:val="en-GB"/>
              </w:rPr>
              <w:t>/</w:t>
            </w:r>
            <w:r w:rsidR="00CB6219">
              <w:rPr>
                <w:rFonts w:ascii="Verdana" w:hAnsi="Verdana"/>
                <w:bCs/>
                <w:sz w:val="16"/>
                <w:szCs w:val="16"/>
                <w:lang w:val="en-GB"/>
              </w:rPr>
              <w:t xml:space="preserve"> Una-Sana  </w:t>
            </w:r>
            <w:r w:rsidRPr="00F05096">
              <w:rPr>
                <w:rFonts w:ascii="Verdana" w:hAnsi="Verdana"/>
                <w:bCs/>
                <w:sz w:val="16"/>
                <w:szCs w:val="16"/>
                <w:lang w:val="en-GB"/>
              </w:rPr>
              <w:t>Cantons’ plans/statements/</w:t>
            </w:r>
            <w:r>
              <w:rPr>
                <w:rFonts w:ascii="Verdana" w:hAnsi="Verdana"/>
                <w:bCs/>
                <w:sz w:val="16"/>
                <w:szCs w:val="16"/>
                <w:lang w:val="en-GB"/>
              </w:rPr>
              <w:t xml:space="preserve"> </w:t>
            </w:r>
            <w:r w:rsidRPr="00F05096">
              <w:rPr>
                <w:rFonts w:ascii="Verdana" w:hAnsi="Verdana"/>
                <w:bCs/>
                <w:sz w:val="16"/>
                <w:szCs w:val="16"/>
                <w:lang w:val="en-GB"/>
              </w:rPr>
              <w:t>amended legislation.</w:t>
            </w:r>
          </w:p>
        </w:tc>
        <w:tc>
          <w:tcPr>
            <w:tcW w:w="1730" w:type="dxa"/>
          </w:tcPr>
          <w:p w:rsidR="00671484" w:rsidRPr="0014319A" w:rsidRDefault="00671484" w:rsidP="00FC1305">
            <w:pPr>
              <w:rPr>
                <w:rFonts w:ascii="Verdana" w:hAnsi="Verdana"/>
                <w:bCs/>
                <w:sz w:val="16"/>
                <w:szCs w:val="16"/>
                <w:lang w:val="en-GB"/>
              </w:rPr>
            </w:pPr>
            <w:r w:rsidRPr="00791E6D">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w:t>
            </w:r>
          </w:p>
        </w:tc>
        <w:tc>
          <w:tcPr>
            <w:tcW w:w="2823" w:type="dxa"/>
            <w:vMerge w:val="restart"/>
          </w:tcPr>
          <w:p w:rsidR="00671484" w:rsidRPr="009A1658" w:rsidRDefault="00671484" w:rsidP="00E32047">
            <w:pPr>
              <w:rPr>
                <w:rFonts w:ascii="Verdana" w:hAnsi="Verdana"/>
                <w:b/>
                <w:bCs/>
                <w:sz w:val="16"/>
                <w:szCs w:val="16"/>
                <w:lang w:val="en-GB"/>
              </w:rPr>
            </w:pPr>
            <w:r w:rsidRPr="009A1658">
              <w:rPr>
                <w:rFonts w:ascii="Verdana" w:hAnsi="Verdana"/>
                <w:b/>
                <w:bCs/>
                <w:sz w:val="16"/>
                <w:szCs w:val="16"/>
                <w:lang w:val="en-GB"/>
              </w:rPr>
              <w:t>Assumptions:</w:t>
            </w:r>
          </w:p>
          <w:p w:rsidR="00671484" w:rsidRPr="009A1658" w:rsidRDefault="00671484" w:rsidP="00E32047">
            <w:pPr>
              <w:rPr>
                <w:rFonts w:ascii="Verdana" w:hAnsi="Verdana"/>
                <w:sz w:val="16"/>
                <w:szCs w:val="16"/>
              </w:rPr>
            </w:pPr>
            <w:r w:rsidRPr="009A1658">
              <w:rPr>
                <w:rFonts w:ascii="Verdana" w:hAnsi="Verdana"/>
                <w:sz w:val="16"/>
                <w:szCs w:val="16"/>
              </w:rPr>
              <w:t xml:space="preserve">1) Willingness of cantonal authorities to engage in the activities </w:t>
            </w:r>
          </w:p>
          <w:p w:rsidR="00671484" w:rsidRPr="009A1658" w:rsidRDefault="00671484" w:rsidP="00E32047">
            <w:pPr>
              <w:rPr>
                <w:rFonts w:ascii="Verdana" w:hAnsi="Verdana"/>
                <w:sz w:val="16"/>
                <w:szCs w:val="16"/>
              </w:rPr>
            </w:pPr>
            <w:r w:rsidRPr="009A1658">
              <w:rPr>
                <w:rFonts w:ascii="Verdana" w:hAnsi="Verdana"/>
                <w:sz w:val="16"/>
                <w:szCs w:val="16"/>
              </w:rPr>
              <w:t>2) Willingness of associations of survivors to participate</w:t>
            </w:r>
          </w:p>
          <w:p w:rsidR="00671484" w:rsidRPr="009A1658" w:rsidRDefault="00671484" w:rsidP="005543CC">
            <w:pPr>
              <w:rPr>
                <w:rFonts w:ascii="Verdana" w:hAnsi="Verdana"/>
                <w:b/>
                <w:bCs/>
                <w:sz w:val="16"/>
                <w:szCs w:val="16"/>
                <w:lang w:val="en-GB"/>
              </w:rPr>
            </w:pPr>
          </w:p>
          <w:p w:rsidR="00671484" w:rsidRPr="009A1658" w:rsidRDefault="00671484" w:rsidP="005543CC">
            <w:pPr>
              <w:rPr>
                <w:rFonts w:ascii="Verdana" w:hAnsi="Verdana"/>
                <w:b/>
                <w:bCs/>
                <w:sz w:val="16"/>
                <w:szCs w:val="16"/>
                <w:lang w:val="en-GB"/>
              </w:rPr>
            </w:pPr>
            <w:r w:rsidRPr="009A1658">
              <w:rPr>
                <w:rFonts w:ascii="Verdana" w:hAnsi="Verdana"/>
                <w:b/>
                <w:bCs/>
                <w:sz w:val="16"/>
                <w:szCs w:val="16"/>
                <w:lang w:val="en-GB"/>
              </w:rPr>
              <w:t xml:space="preserve">Risks: </w:t>
            </w:r>
          </w:p>
          <w:p w:rsidR="00671484" w:rsidRPr="009A1658" w:rsidRDefault="00671484" w:rsidP="005543CC">
            <w:pPr>
              <w:rPr>
                <w:rFonts w:ascii="Verdana" w:hAnsi="Verdana"/>
                <w:bCs/>
                <w:sz w:val="16"/>
                <w:szCs w:val="16"/>
                <w:lang w:val="en-GB"/>
              </w:rPr>
            </w:pPr>
            <w:r w:rsidRPr="009A1658">
              <w:rPr>
                <w:rFonts w:ascii="Verdana" w:hAnsi="Verdana"/>
                <w:bCs/>
                <w:sz w:val="16"/>
                <w:szCs w:val="16"/>
                <w:lang w:val="en-GB"/>
              </w:rPr>
              <w:t>1) Delays affect the work of the Commission in the FBIH</w:t>
            </w:r>
          </w:p>
          <w:p w:rsidR="00671484" w:rsidRPr="009A1658" w:rsidRDefault="00671484" w:rsidP="005543CC">
            <w:pPr>
              <w:rPr>
                <w:rFonts w:ascii="Verdana" w:hAnsi="Verdana"/>
                <w:bCs/>
                <w:sz w:val="16"/>
                <w:szCs w:val="16"/>
                <w:lang w:val="en-GB"/>
              </w:rPr>
            </w:pPr>
          </w:p>
          <w:p w:rsidR="00671484" w:rsidRPr="009A1658" w:rsidRDefault="00671484" w:rsidP="005543CC">
            <w:pPr>
              <w:rPr>
                <w:rFonts w:ascii="Verdana" w:hAnsi="Verdana"/>
                <w:bCs/>
                <w:sz w:val="16"/>
                <w:szCs w:val="16"/>
                <w:lang w:val="en-GB"/>
              </w:rPr>
            </w:pPr>
            <w:r w:rsidRPr="009A1658">
              <w:rPr>
                <w:rFonts w:ascii="Verdana" w:hAnsi="Verdana"/>
                <w:bCs/>
                <w:sz w:val="16"/>
                <w:szCs w:val="16"/>
                <w:lang w:val="en-GB"/>
              </w:rPr>
              <w:t>2) Scarce governmental financial resources or lack of political will limit the scope and impact of legislative interventions at the cantonal level</w:t>
            </w:r>
          </w:p>
          <w:p w:rsidR="00671484" w:rsidRPr="009A1658" w:rsidRDefault="00671484" w:rsidP="005543CC">
            <w:pPr>
              <w:rPr>
                <w:rFonts w:ascii="Verdana" w:hAnsi="Verdana"/>
                <w:bCs/>
                <w:sz w:val="16"/>
                <w:szCs w:val="16"/>
                <w:lang w:val="en-GB"/>
              </w:rPr>
            </w:pPr>
          </w:p>
          <w:p w:rsidR="00C73362" w:rsidRPr="009A1658" w:rsidRDefault="00671484" w:rsidP="000435EB">
            <w:pPr>
              <w:rPr>
                <w:rFonts w:ascii="Verdana" w:hAnsi="Verdana"/>
                <w:bCs/>
                <w:sz w:val="16"/>
                <w:szCs w:val="16"/>
                <w:lang w:val="en-GB"/>
              </w:rPr>
            </w:pPr>
            <w:r w:rsidRPr="009A1658">
              <w:rPr>
                <w:rFonts w:ascii="Verdana" w:hAnsi="Verdana"/>
                <w:bCs/>
                <w:sz w:val="16"/>
                <w:szCs w:val="16"/>
                <w:lang w:val="en-GB"/>
              </w:rPr>
              <w:t xml:space="preserve">3) </w:t>
            </w:r>
            <w:r w:rsidR="00C73362" w:rsidRPr="009A1658">
              <w:rPr>
                <w:rFonts w:ascii="Verdana" w:hAnsi="Verdana"/>
                <w:bCs/>
                <w:sz w:val="16"/>
                <w:szCs w:val="16"/>
                <w:lang w:val="en-GB"/>
              </w:rPr>
              <w:t xml:space="preserve">Changes in the main contact personnel in partner institutions in </w:t>
            </w:r>
            <w:r w:rsidR="00C73362" w:rsidRPr="009A1658">
              <w:rPr>
                <w:rFonts w:ascii="Verdana" w:hAnsi="Verdana"/>
                <w:sz w:val="16"/>
                <w:szCs w:val="16"/>
              </w:rPr>
              <w:t>Bosnian-Podrinje Canton</w:t>
            </w:r>
            <w:r w:rsidR="000435EB" w:rsidRPr="009A1658">
              <w:rPr>
                <w:rFonts w:ascii="Verdana" w:hAnsi="Verdana"/>
                <w:sz w:val="16"/>
                <w:szCs w:val="16"/>
              </w:rPr>
              <w:t xml:space="preserve"> and</w:t>
            </w:r>
            <w:r w:rsidR="00C73362" w:rsidRPr="009A1658">
              <w:rPr>
                <w:rFonts w:ascii="Verdana" w:hAnsi="Verdana"/>
                <w:bCs/>
                <w:sz w:val="16"/>
                <w:szCs w:val="16"/>
                <w:lang w:val="en-GB"/>
              </w:rPr>
              <w:t xml:space="preserve"> in the political coalitions within the Cantonal Assembly of </w:t>
            </w:r>
            <w:r w:rsidR="00C73362" w:rsidRPr="009A1658">
              <w:rPr>
                <w:rFonts w:ascii="Verdana" w:hAnsi="Verdana"/>
                <w:bCs/>
                <w:sz w:val="16"/>
                <w:szCs w:val="16"/>
                <w:lang w:val="bs-Latn-BA"/>
              </w:rPr>
              <w:t>Una-Sana Canton</w:t>
            </w:r>
            <w:r w:rsidR="000435EB" w:rsidRPr="009A1658">
              <w:rPr>
                <w:rFonts w:ascii="Verdana" w:hAnsi="Verdana"/>
                <w:bCs/>
                <w:sz w:val="16"/>
                <w:szCs w:val="16"/>
                <w:lang w:val="bs-Latn-BA"/>
              </w:rPr>
              <w:t xml:space="preserve"> may cause delays </w:t>
            </w:r>
            <w:r w:rsidR="000435EB" w:rsidRPr="009A1658">
              <w:rPr>
                <w:rFonts w:ascii="Verdana" w:hAnsi="Verdana"/>
                <w:bCs/>
                <w:sz w:val="16"/>
                <w:szCs w:val="16"/>
                <w:lang w:val="bs-Latn-BA"/>
              </w:rPr>
              <w:lastRenderedPageBreak/>
              <w:t>in implementation or achievement of results</w:t>
            </w:r>
          </w:p>
          <w:p w:rsidR="00C73362" w:rsidRPr="009A1658" w:rsidRDefault="00C73362" w:rsidP="005543CC">
            <w:pPr>
              <w:rPr>
                <w:rFonts w:ascii="Verdana" w:hAnsi="Verdana"/>
                <w:bCs/>
                <w:sz w:val="16"/>
                <w:szCs w:val="16"/>
                <w:lang w:val="en-GB"/>
              </w:rPr>
            </w:pPr>
          </w:p>
          <w:p w:rsidR="00671484" w:rsidRPr="009A1658" w:rsidRDefault="00C73362" w:rsidP="005543CC">
            <w:pPr>
              <w:rPr>
                <w:rFonts w:ascii="Verdana" w:hAnsi="Verdana"/>
                <w:bCs/>
                <w:sz w:val="16"/>
                <w:szCs w:val="16"/>
                <w:lang w:val="en-GB"/>
              </w:rPr>
            </w:pPr>
            <w:r w:rsidRPr="009A1658">
              <w:rPr>
                <w:rFonts w:ascii="Verdana" w:hAnsi="Verdana"/>
                <w:bCs/>
                <w:sz w:val="16"/>
                <w:szCs w:val="16"/>
                <w:lang w:val="en-GB"/>
              </w:rPr>
              <w:t xml:space="preserve">4) </w:t>
            </w:r>
            <w:r w:rsidR="00671484" w:rsidRPr="009A1658">
              <w:rPr>
                <w:rFonts w:ascii="Verdana" w:hAnsi="Verdana"/>
                <w:bCs/>
                <w:sz w:val="16"/>
                <w:szCs w:val="16"/>
                <w:lang w:val="en-GB"/>
              </w:rPr>
              <w:t>Dissatisfaction of survivors on the way registration and verification are being conducted (their objectivity &amp; transparency).</w:t>
            </w:r>
          </w:p>
        </w:tc>
      </w:tr>
      <w:tr w:rsidR="00671484" w:rsidRPr="0014319A" w:rsidTr="00671484">
        <w:tc>
          <w:tcPr>
            <w:tcW w:w="2592" w:type="dxa"/>
            <w:vMerge/>
          </w:tcPr>
          <w:p w:rsidR="00671484" w:rsidRPr="0014319A" w:rsidRDefault="00671484" w:rsidP="00FC1305">
            <w:pPr>
              <w:rPr>
                <w:rFonts w:ascii="Verdana" w:hAnsi="Verdana"/>
                <w:bCs/>
                <w:sz w:val="16"/>
                <w:szCs w:val="16"/>
                <w:lang w:val="en-GB"/>
              </w:rPr>
            </w:pPr>
          </w:p>
        </w:tc>
        <w:tc>
          <w:tcPr>
            <w:tcW w:w="4635" w:type="dxa"/>
          </w:tcPr>
          <w:p w:rsidR="00671484" w:rsidRPr="00B968C0" w:rsidRDefault="00671484" w:rsidP="00FC1305">
            <w:pPr>
              <w:rPr>
                <w:rFonts w:ascii="Verdana" w:hAnsi="Verdana"/>
                <w:bCs/>
                <w:sz w:val="16"/>
                <w:szCs w:val="16"/>
                <w:lang w:val="en-GB"/>
              </w:rPr>
            </w:pPr>
            <w:r>
              <w:rPr>
                <w:rFonts w:ascii="Verdana" w:hAnsi="Verdana"/>
                <w:b/>
                <w:sz w:val="16"/>
                <w:szCs w:val="16"/>
              </w:rPr>
              <w:t xml:space="preserve">Indicator </w:t>
            </w:r>
            <w:r w:rsidRPr="004C25B2">
              <w:rPr>
                <w:rFonts w:ascii="Verdana" w:hAnsi="Verdana"/>
                <w:b/>
                <w:bCs/>
                <w:sz w:val="16"/>
                <w:szCs w:val="16"/>
                <w:lang w:val="en-GB"/>
              </w:rPr>
              <w:t>1.3.b</w:t>
            </w:r>
            <w:r w:rsidRPr="00B968C0">
              <w:rPr>
                <w:rFonts w:ascii="Verdana" w:hAnsi="Verdana"/>
                <w:bCs/>
                <w:sz w:val="16"/>
                <w:szCs w:val="16"/>
                <w:lang w:val="en-GB"/>
              </w:rPr>
              <w:t xml:space="preserve"> Database for FBIH Commission </w:t>
            </w:r>
          </w:p>
          <w:p w:rsidR="00671484" w:rsidRDefault="00671484" w:rsidP="00FC1305">
            <w:pPr>
              <w:rPr>
                <w:rFonts w:ascii="Verdana" w:hAnsi="Verdana"/>
                <w:bCs/>
                <w:sz w:val="16"/>
                <w:szCs w:val="16"/>
                <w:lang w:val="en-GB"/>
              </w:rPr>
            </w:pPr>
          </w:p>
          <w:p w:rsidR="00671484" w:rsidRPr="00C15A1F"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C15A1F">
              <w:rPr>
                <w:rFonts w:ascii="Verdana" w:hAnsi="Verdana"/>
                <w:sz w:val="16"/>
                <w:szCs w:val="16"/>
              </w:rPr>
              <w:t>FBIH Ministry of Labour is in possession of a database of survivors benefitting from cash allowances and other benefits, however, the Commission would require a database of new cases processed.</w:t>
            </w:r>
          </w:p>
          <w:p w:rsidR="00671484" w:rsidRDefault="00671484" w:rsidP="00FC1305">
            <w:pPr>
              <w:rPr>
                <w:rFonts w:ascii="Verdana" w:hAnsi="Verdana"/>
                <w:sz w:val="16"/>
                <w:szCs w:val="16"/>
              </w:rPr>
            </w:pPr>
          </w:p>
          <w:p w:rsidR="00671484" w:rsidRDefault="00671484" w:rsidP="00105D37">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653CAE">
              <w:rPr>
                <w:rFonts w:ascii="Verdana" w:hAnsi="Verdana"/>
                <w:sz w:val="16"/>
                <w:szCs w:val="16"/>
              </w:rPr>
              <w:t xml:space="preserve">1 database developed </w:t>
            </w:r>
          </w:p>
          <w:p w:rsidR="00671484" w:rsidRPr="0014319A" w:rsidRDefault="00671484" w:rsidP="00105D37">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F05096">
              <w:rPr>
                <w:rFonts w:ascii="Verdana" w:hAnsi="Verdana"/>
                <w:bCs/>
                <w:sz w:val="16"/>
                <w:szCs w:val="16"/>
                <w:lang w:val="en-GB"/>
              </w:rPr>
              <w:t>IOM reports, Ministry of Labour of FBIH.</w:t>
            </w:r>
          </w:p>
        </w:tc>
        <w:tc>
          <w:tcPr>
            <w:tcW w:w="1730" w:type="dxa"/>
          </w:tcPr>
          <w:p w:rsidR="00671484" w:rsidRPr="0014319A" w:rsidRDefault="00671484" w:rsidP="00FC1305">
            <w:pPr>
              <w:rPr>
                <w:rFonts w:ascii="Verdana" w:hAnsi="Verdana"/>
                <w:bCs/>
                <w:sz w:val="16"/>
                <w:szCs w:val="16"/>
                <w:lang w:val="en-GB"/>
              </w:rPr>
            </w:pPr>
            <w:r w:rsidRPr="00791E6D">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w:t>
            </w:r>
          </w:p>
        </w:tc>
        <w:tc>
          <w:tcPr>
            <w:tcW w:w="2823" w:type="dxa"/>
            <w:vMerge/>
          </w:tcPr>
          <w:p w:rsidR="00671484" w:rsidRPr="009A1658" w:rsidRDefault="00671484" w:rsidP="00FC1305">
            <w:pPr>
              <w:rPr>
                <w:rFonts w:ascii="Verdana" w:hAnsi="Verdana"/>
                <w:bCs/>
                <w:sz w:val="16"/>
                <w:szCs w:val="16"/>
                <w:lang w:val="en-GB"/>
              </w:rPr>
            </w:pPr>
          </w:p>
        </w:tc>
      </w:tr>
      <w:tr w:rsidR="00671484" w:rsidRPr="0014319A" w:rsidTr="00671484">
        <w:tc>
          <w:tcPr>
            <w:tcW w:w="2592" w:type="dxa"/>
            <w:vMerge/>
          </w:tcPr>
          <w:p w:rsidR="00671484" w:rsidRPr="0014319A" w:rsidRDefault="00671484" w:rsidP="00FC1305">
            <w:pPr>
              <w:rPr>
                <w:rFonts w:ascii="Verdana" w:hAnsi="Verdana"/>
                <w:bCs/>
                <w:sz w:val="16"/>
                <w:szCs w:val="16"/>
                <w:lang w:val="en-GB"/>
              </w:rPr>
            </w:pPr>
          </w:p>
        </w:tc>
        <w:tc>
          <w:tcPr>
            <w:tcW w:w="4635" w:type="dxa"/>
          </w:tcPr>
          <w:p w:rsidR="00671484" w:rsidRDefault="00671484" w:rsidP="00FC1305">
            <w:pPr>
              <w:rPr>
                <w:rFonts w:ascii="Verdana" w:hAnsi="Verdana"/>
                <w:bCs/>
                <w:sz w:val="16"/>
                <w:szCs w:val="16"/>
                <w:lang w:val="en-GB"/>
              </w:rPr>
            </w:pPr>
            <w:r>
              <w:rPr>
                <w:rFonts w:ascii="Verdana" w:hAnsi="Verdana"/>
                <w:b/>
                <w:sz w:val="16"/>
                <w:szCs w:val="16"/>
              </w:rPr>
              <w:t xml:space="preserve">Indicator </w:t>
            </w:r>
            <w:r w:rsidRPr="004C25B2">
              <w:rPr>
                <w:rFonts w:ascii="Verdana" w:hAnsi="Verdana"/>
                <w:b/>
                <w:bCs/>
                <w:sz w:val="16"/>
                <w:szCs w:val="16"/>
                <w:lang w:val="en-GB"/>
              </w:rPr>
              <w:t>1.3.c</w:t>
            </w:r>
            <w:r w:rsidRPr="00B968C0">
              <w:rPr>
                <w:rFonts w:ascii="Verdana" w:hAnsi="Verdana"/>
                <w:bCs/>
                <w:sz w:val="16"/>
                <w:szCs w:val="16"/>
                <w:lang w:val="en-GB"/>
              </w:rPr>
              <w:t xml:space="preserve"> # of survivors’ associations representatives trained on effective communication, lobbying and advocacy</w:t>
            </w:r>
          </w:p>
          <w:p w:rsidR="00671484" w:rsidRDefault="00671484" w:rsidP="00FC1305">
            <w:pPr>
              <w:rPr>
                <w:rFonts w:ascii="Verdana" w:hAnsi="Verdana"/>
                <w:bCs/>
                <w:sz w:val="16"/>
                <w:szCs w:val="16"/>
                <w:lang w:val="en-GB"/>
              </w:rPr>
            </w:pPr>
          </w:p>
          <w:p w:rsidR="00671484"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C15A1F">
              <w:rPr>
                <w:rFonts w:ascii="Verdana" w:hAnsi="Verdana"/>
                <w:sz w:val="16"/>
                <w:szCs w:val="16"/>
              </w:rPr>
              <w:t>0</w:t>
            </w:r>
          </w:p>
          <w:p w:rsidR="00671484" w:rsidRDefault="00671484" w:rsidP="00FC1305">
            <w:pPr>
              <w:rPr>
                <w:rFonts w:ascii="Verdana" w:hAnsi="Verdana"/>
                <w:sz w:val="16"/>
                <w:szCs w:val="16"/>
              </w:rPr>
            </w:pPr>
          </w:p>
          <w:p w:rsidR="00671484" w:rsidRPr="0014319A" w:rsidRDefault="00671484" w:rsidP="00FC130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653CAE">
              <w:rPr>
                <w:rFonts w:ascii="Verdana" w:hAnsi="Verdana"/>
                <w:sz w:val="16"/>
                <w:szCs w:val="16"/>
              </w:rPr>
              <w:t xml:space="preserve">30 </w:t>
            </w:r>
          </w:p>
          <w:p w:rsidR="00671484" w:rsidRPr="0014319A" w:rsidRDefault="00671484" w:rsidP="00FC1305">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F05096">
              <w:rPr>
                <w:rFonts w:ascii="Verdana" w:hAnsi="Verdana"/>
                <w:bCs/>
                <w:sz w:val="16"/>
                <w:szCs w:val="16"/>
                <w:lang w:val="en-GB"/>
              </w:rPr>
              <w:t>IOM and consultant’s reports, signatures’ sheet.</w:t>
            </w:r>
          </w:p>
        </w:tc>
        <w:tc>
          <w:tcPr>
            <w:tcW w:w="1730" w:type="dxa"/>
          </w:tcPr>
          <w:p w:rsidR="00671484" w:rsidRPr="0014319A" w:rsidRDefault="00671484" w:rsidP="00FC1305">
            <w:pPr>
              <w:rPr>
                <w:rFonts w:ascii="Verdana" w:hAnsi="Verdana"/>
                <w:bCs/>
                <w:sz w:val="16"/>
                <w:szCs w:val="16"/>
                <w:lang w:val="en-GB"/>
              </w:rPr>
            </w:pPr>
            <w:r w:rsidRPr="003C4D81">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14319A">
              <w:rPr>
                <w:rFonts w:ascii="Verdana" w:hAnsi="Verdana"/>
                <w:bCs/>
                <w:sz w:val="16"/>
                <w:szCs w:val="16"/>
                <w:lang w:val="en-GB"/>
              </w:rPr>
              <w:t>IOM</w:t>
            </w:r>
            <w:r>
              <w:rPr>
                <w:rFonts w:ascii="Verdana" w:hAnsi="Verdana"/>
                <w:bCs/>
                <w:sz w:val="16"/>
                <w:szCs w:val="16"/>
                <w:lang w:val="en-GB"/>
              </w:rPr>
              <w:t xml:space="preserve"> </w:t>
            </w:r>
          </w:p>
        </w:tc>
        <w:tc>
          <w:tcPr>
            <w:tcW w:w="2823" w:type="dxa"/>
            <w:vMerge/>
          </w:tcPr>
          <w:p w:rsidR="00671484" w:rsidRPr="009A1658" w:rsidRDefault="00671484" w:rsidP="00FC1305">
            <w:pPr>
              <w:rPr>
                <w:rFonts w:ascii="Verdana" w:hAnsi="Verdana"/>
                <w:bCs/>
                <w:sz w:val="16"/>
                <w:szCs w:val="16"/>
                <w:lang w:val="en-GB"/>
              </w:rPr>
            </w:pPr>
          </w:p>
        </w:tc>
      </w:tr>
      <w:tr w:rsidR="00671484" w:rsidRPr="0014319A" w:rsidTr="00671484">
        <w:tc>
          <w:tcPr>
            <w:tcW w:w="2592" w:type="dxa"/>
            <w:vMerge w:val="restart"/>
          </w:tcPr>
          <w:p w:rsidR="00671484" w:rsidRPr="0014319A" w:rsidRDefault="00671484" w:rsidP="00FC1305">
            <w:pPr>
              <w:rPr>
                <w:rFonts w:ascii="Verdana" w:hAnsi="Verdana"/>
                <w:bCs/>
                <w:sz w:val="16"/>
                <w:szCs w:val="16"/>
                <w:lang w:val="en-GB"/>
              </w:rPr>
            </w:pPr>
            <w:r w:rsidRPr="00F93B87">
              <w:rPr>
                <w:rFonts w:ascii="Verdana" w:hAnsi="Verdana"/>
                <w:b/>
                <w:bCs/>
                <w:sz w:val="16"/>
                <w:szCs w:val="16"/>
                <w:lang w:val="en-GB"/>
              </w:rPr>
              <w:t>Output 1.4:</w:t>
            </w:r>
            <w:r w:rsidRPr="00AC54FB">
              <w:rPr>
                <w:rFonts w:ascii="Verdana" w:hAnsi="Verdana"/>
                <w:bCs/>
                <w:sz w:val="16"/>
                <w:szCs w:val="16"/>
                <w:lang w:val="en-GB"/>
              </w:rPr>
              <w:t xml:space="preserve"> Policy alignment and capacities for more sensitive and tailored free legal aid provis</w:t>
            </w:r>
            <w:r>
              <w:rPr>
                <w:rFonts w:ascii="Verdana" w:hAnsi="Verdana"/>
                <w:bCs/>
                <w:sz w:val="16"/>
                <w:szCs w:val="16"/>
                <w:lang w:val="en-GB"/>
              </w:rPr>
              <w:t xml:space="preserve">ion to CRSV survivors enhanced </w:t>
            </w:r>
          </w:p>
        </w:tc>
        <w:tc>
          <w:tcPr>
            <w:tcW w:w="4635" w:type="dxa"/>
          </w:tcPr>
          <w:p w:rsidR="00671484" w:rsidRPr="00F93B87" w:rsidRDefault="00671484" w:rsidP="00FC1305">
            <w:pPr>
              <w:rPr>
                <w:rFonts w:ascii="Verdana" w:hAnsi="Verdana"/>
                <w:bCs/>
                <w:sz w:val="16"/>
                <w:szCs w:val="16"/>
                <w:lang w:val="en-GB"/>
              </w:rPr>
            </w:pPr>
            <w:r>
              <w:rPr>
                <w:rFonts w:ascii="Verdana" w:hAnsi="Verdana"/>
                <w:b/>
                <w:sz w:val="16"/>
                <w:szCs w:val="16"/>
              </w:rPr>
              <w:t xml:space="preserve">Indicator </w:t>
            </w:r>
            <w:r w:rsidRPr="00F93B87">
              <w:rPr>
                <w:rFonts w:ascii="Verdana" w:hAnsi="Verdana"/>
                <w:bCs/>
                <w:sz w:val="16"/>
                <w:szCs w:val="16"/>
                <w:lang w:val="en-GB"/>
              </w:rPr>
              <w:t xml:space="preserve">1.4.a </w:t>
            </w:r>
            <w:r>
              <w:rPr>
                <w:rFonts w:ascii="Verdana" w:hAnsi="Verdana"/>
                <w:bCs/>
                <w:sz w:val="16"/>
                <w:szCs w:val="16"/>
                <w:lang w:val="en-GB"/>
              </w:rPr>
              <w:t xml:space="preserve"># </w:t>
            </w:r>
            <w:r w:rsidRPr="00F93B87">
              <w:rPr>
                <w:rFonts w:ascii="Verdana" w:hAnsi="Verdana"/>
                <w:bCs/>
                <w:sz w:val="16"/>
                <w:szCs w:val="16"/>
                <w:lang w:val="en-GB"/>
              </w:rPr>
              <w:t>of training packages (for FLA service providers) developed in</w:t>
            </w:r>
            <w:r>
              <w:rPr>
                <w:rFonts w:ascii="Verdana" w:hAnsi="Verdana"/>
                <w:bCs/>
                <w:sz w:val="16"/>
                <w:szCs w:val="16"/>
                <w:lang w:val="en-GB"/>
              </w:rPr>
              <w:t xml:space="preserve"> cooperation with the relevant </w:t>
            </w:r>
            <w:r w:rsidRPr="00F93B87">
              <w:rPr>
                <w:rFonts w:ascii="Verdana" w:hAnsi="Verdana"/>
                <w:bCs/>
                <w:sz w:val="16"/>
                <w:szCs w:val="16"/>
                <w:lang w:val="en-GB"/>
              </w:rPr>
              <w:t xml:space="preserve">ministries of justice at all governmental levels </w:t>
            </w:r>
          </w:p>
          <w:p w:rsidR="00671484" w:rsidRDefault="00671484" w:rsidP="00FC1305">
            <w:pPr>
              <w:rPr>
                <w:rFonts w:ascii="Verdana" w:hAnsi="Verdana"/>
                <w:bCs/>
                <w:sz w:val="16"/>
                <w:szCs w:val="16"/>
                <w:lang w:val="en-GB"/>
              </w:rPr>
            </w:pPr>
          </w:p>
          <w:p w:rsidR="00671484" w:rsidRPr="00A26A9A"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A26A9A">
              <w:rPr>
                <w:rFonts w:ascii="Verdana" w:hAnsi="Verdana"/>
                <w:sz w:val="16"/>
                <w:szCs w:val="16"/>
              </w:rPr>
              <w:t>Resource package for FLA.</w:t>
            </w:r>
          </w:p>
          <w:p w:rsidR="00671484" w:rsidRDefault="00671484" w:rsidP="00FC1305">
            <w:pPr>
              <w:rPr>
                <w:rFonts w:ascii="Verdana" w:hAnsi="Verdana"/>
                <w:sz w:val="16"/>
                <w:szCs w:val="16"/>
              </w:rPr>
            </w:pPr>
          </w:p>
          <w:p w:rsidR="00671484" w:rsidRPr="00A26A9A" w:rsidRDefault="00671484" w:rsidP="00FC130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A26A9A">
              <w:rPr>
                <w:rFonts w:ascii="Verdana" w:hAnsi="Verdana"/>
                <w:sz w:val="16"/>
                <w:szCs w:val="16"/>
              </w:rPr>
              <w:t>Three training packages fully validated and endorsed (2 entities + 1 state level and BD)</w:t>
            </w:r>
          </w:p>
          <w:p w:rsidR="00671484" w:rsidRPr="0014319A" w:rsidRDefault="00671484" w:rsidP="00FC1305">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8750B4">
              <w:rPr>
                <w:rFonts w:ascii="Verdana" w:hAnsi="Verdana"/>
                <w:bCs/>
                <w:sz w:val="16"/>
                <w:szCs w:val="16"/>
                <w:lang w:val="en-GB"/>
              </w:rPr>
              <w:t>UNDP reports, FLA reports, MoJ reports</w:t>
            </w:r>
          </w:p>
        </w:tc>
        <w:tc>
          <w:tcPr>
            <w:tcW w:w="1730" w:type="dxa"/>
          </w:tcPr>
          <w:p w:rsidR="00671484" w:rsidRPr="0014319A" w:rsidRDefault="00671484" w:rsidP="00FC1305">
            <w:pPr>
              <w:rPr>
                <w:rFonts w:ascii="Verdana" w:hAnsi="Verdana"/>
                <w:bCs/>
                <w:sz w:val="16"/>
                <w:szCs w:val="16"/>
                <w:lang w:val="en-GB"/>
              </w:rPr>
            </w:pPr>
            <w:r w:rsidRPr="003C4D81">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AC54FB">
              <w:rPr>
                <w:rFonts w:ascii="Verdana" w:hAnsi="Verdana"/>
                <w:bCs/>
                <w:sz w:val="16"/>
                <w:szCs w:val="16"/>
                <w:lang w:val="en-GB"/>
              </w:rPr>
              <w:t>UNDP</w:t>
            </w:r>
          </w:p>
        </w:tc>
        <w:tc>
          <w:tcPr>
            <w:tcW w:w="2823" w:type="dxa"/>
            <w:vMerge w:val="restart"/>
          </w:tcPr>
          <w:p w:rsidR="00671484" w:rsidRPr="009A1658" w:rsidRDefault="00671484" w:rsidP="00FC1305">
            <w:pPr>
              <w:rPr>
                <w:rFonts w:ascii="Verdana" w:hAnsi="Verdana"/>
                <w:b/>
                <w:bCs/>
                <w:sz w:val="16"/>
                <w:szCs w:val="16"/>
                <w:lang w:val="en-GB"/>
              </w:rPr>
            </w:pPr>
            <w:r w:rsidRPr="009A1658">
              <w:rPr>
                <w:rFonts w:ascii="Verdana" w:hAnsi="Verdana"/>
                <w:b/>
                <w:bCs/>
                <w:sz w:val="16"/>
                <w:szCs w:val="16"/>
                <w:lang w:val="en-GB"/>
              </w:rPr>
              <w:t>Assumption:</w:t>
            </w:r>
          </w:p>
          <w:p w:rsidR="00671484" w:rsidRPr="009A1658" w:rsidRDefault="00671484" w:rsidP="00FC1305">
            <w:pPr>
              <w:rPr>
                <w:rFonts w:ascii="Verdana" w:hAnsi="Verdana"/>
                <w:bCs/>
                <w:sz w:val="16"/>
                <w:szCs w:val="16"/>
                <w:lang w:val="en-GB"/>
              </w:rPr>
            </w:pPr>
            <w:r w:rsidRPr="009A1658">
              <w:rPr>
                <w:rFonts w:ascii="Verdana" w:hAnsi="Verdana"/>
                <w:bCs/>
                <w:sz w:val="16"/>
                <w:szCs w:val="16"/>
                <w:lang w:val="en-GB"/>
              </w:rPr>
              <w:t>CRSV survivors have access to FLA through current or improved legislation (e.g. RS draft Law on Protection of Victims of War-Torture)</w:t>
            </w:r>
          </w:p>
          <w:p w:rsidR="00671484" w:rsidRPr="009A1658" w:rsidRDefault="00671484" w:rsidP="00FC1305">
            <w:pPr>
              <w:rPr>
                <w:rFonts w:ascii="Verdana" w:hAnsi="Verdana"/>
                <w:bCs/>
                <w:sz w:val="16"/>
                <w:szCs w:val="16"/>
                <w:lang w:val="en-GB"/>
              </w:rPr>
            </w:pPr>
          </w:p>
          <w:p w:rsidR="00671484" w:rsidRPr="009A1658" w:rsidRDefault="00671484" w:rsidP="00FC1305">
            <w:pPr>
              <w:rPr>
                <w:rFonts w:ascii="Verdana" w:hAnsi="Verdana"/>
                <w:b/>
                <w:bCs/>
                <w:sz w:val="16"/>
                <w:szCs w:val="16"/>
                <w:lang w:val="en-GB"/>
              </w:rPr>
            </w:pPr>
            <w:r w:rsidRPr="009A1658">
              <w:rPr>
                <w:rFonts w:ascii="Verdana" w:hAnsi="Verdana"/>
                <w:b/>
                <w:bCs/>
                <w:sz w:val="16"/>
                <w:szCs w:val="16"/>
                <w:lang w:val="en-GB"/>
              </w:rPr>
              <w:t>Risks:</w:t>
            </w:r>
          </w:p>
          <w:p w:rsidR="00671484" w:rsidRPr="009A1658" w:rsidRDefault="00065D23" w:rsidP="00FC1305">
            <w:pPr>
              <w:rPr>
                <w:rFonts w:ascii="Verdana" w:hAnsi="Verdana"/>
                <w:bCs/>
                <w:sz w:val="16"/>
                <w:szCs w:val="16"/>
                <w:lang w:val="en-GB"/>
              </w:rPr>
            </w:pPr>
            <w:r w:rsidRPr="009A1658">
              <w:rPr>
                <w:rFonts w:ascii="Verdana" w:hAnsi="Verdana"/>
                <w:bCs/>
                <w:sz w:val="16"/>
                <w:szCs w:val="16"/>
                <w:lang w:val="en-GB"/>
              </w:rPr>
              <w:t xml:space="preserve">1) </w:t>
            </w:r>
            <w:r w:rsidR="00671484" w:rsidRPr="009A1658">
              <w:rPr>
                <w:rFonts w:ascii="Verdana" w:hAnsi="Verdana"/>
                <w:bCs/>
                <w:sz w:val="16"/>
                <w:szCs w:val="16"/>
                <w:lang w:val="en-GB"/>
              </w:rPr>
              <w:t>Insufficient interest and participation of governmental free legal aid providers in project activities</w:t>
            </w:r>
          </w:p>
          <w:p w:rsidR="00065D23" w:rsidRPr="009A1658" w:rsidRDefault="00065D23" w:rsidP="00FC1305">
            <w:pPr>
              <w:rPr>
                <w:rFonts w:ascii="Verdana" w:hAnsi="Verdana"/>
                <w:bCs/>
                <w:sz w:val="16"/>
                <w:szCs w:val="16"/>
                <w:lang w:val="en-GB"/>
              </w:rPr>
            </w:pPr>
          </w:p>
          <w:p w:rsidR="00065D23" w:rsidRPr="009A1658" w:rsidRDefault="00065D23" w:rsidP="00FC1305">
            <w:pPr>
              <w:rPr>
                <w:rFonts w:ascii="Verdana" w:hAnsi="Verdana"/>
                <w:bCs/>
                <w:sz w:val="16"/>
                <w:szCs w:val="16"/>
                <w:lang w:val="en-GB"/>
              </w:rPr>
            </w:pPr>
            <w:r w:rsidRPr="009A1658">
              <w:rPr>
                <w:rFonts w:ascii="Verdana" w:hAnsi="Verdana"/>
                <w:bCs/>
                <w:sz w:val="16"/>
                <w:szCs w:val="16"/>
                <w:lang w:val="en-GB"/>
              </w:rPr>
              <w:t>2) Lack of additional funding may jeopardize the finalization of the cycle of capacitation of FLA providers, thus not reaching the community level FLA staff.</w:t>
            </w:r>
          </w:p>
        </w:tc>
      </w:tr>
      <w:tr w:rsidR="00671484" w:rsidRPr="0014319A" w:rsidTr="00671484">
        <w:tc>
          <w:tcPr>
            <w:tcW w:w="2592" w:type="dxa"/>
            <w:vMerge/>
          </w:tcPr>
          <w:p w:rsidR="00671484" w:rsidRPr="0014319A" w:rsidRDefault="00671484" w:rsidP="00FC1305">
            <w:pPr>
              <w:rPr>
                <w:rFonts w:ascii="Verdana" w:hAnsi="Verdana"/>
                <w:bCs/>
                <w:sz w:val="16"/>
                <w:szCs w:val="16"/>
                <w:lang w:val="en-GB"/>
              </w:rPr>
            </w:pPr>
          </w:p>
        </w:tc>
        <w:tc>
          <w:tcPr>
            <w:tcW w:w="4635" w:type="dxa"/>
          </w:tcPr>
          <w:p w:rsidR="00671484" w:rsidRPr="00F93B87" w:rsidRDefault="00671484" w:rsidP="00FC1305">
            <w:pPr>
              <w:rPr>
                <w:rFonts w:ascii="Verdana" w:hAnsi="Verdana"/>
                <w:bCs/>
                <w:sz w:val="16"/>
                <w:szCs w:val="16"/>
                <w:lang w:val="en-GB"/>
              </w:rPr>
            </w:pPr>
            <w:r>
              <w:rPr>
                <w:rFonts w:ascii="Verdana" w:hAnsi="Verdana"/>
                <w:b/>
                <w:sz w:val="16"/>
                <w:szCs w:val="16"/>
              </w:rPr>
              <w:t xml:space="preserve">Indicator </w:t>
            </w:r>
            <w:r w:rsidRPr="00F93B87">
              <w:rPr>
                <w:rFonts w:ascii="Verdana" w:hAnsi="Verdana"/>
                <w:bCs/>
                <w:sz w:val="16"/>
                <w:szCs w:val="16"/>
                <w:lang w:val="en-GB"/>
              </w:rPr>
              <w:t>1.4.b # number of packages for Training of Trainers (ToT) for FLA capacitation, embedded within respective ministries and government structures</w:t>
            </w:r>
          </w:p>
          <w:p w:rsidR="00671484" w:rsidRDefault="00671484" w:rsidP="00FC1305">
            <w:pPr>
              <w:rPr>
                <w:rFonts w:ascii="Verdana" w:hAnsi="Verdana"/>
                <w:bCs/>
                <w:sz w:val="16"/>
                <w:szCs w:val="16"/>
                <w:lang w:val="en-GB"/>
              </w:rPr>
            </w:pPr>
          </w:p>
          <w:p w:rsidR="00671484" w:rsidRPr="00A26A9A"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A26A9A">
              <w:rPr>
                <w:rFonts w:ascii="Verdana" w:hAnsi="Verdana"/>
                <w:sz w:val="16"/>
                <w:szCs w:val="16"/>
              </w:rPr>
              <w:t>FLA providers/MoJs have no sustainable mechanism to ensure transfer of knowledge and capacities when faced with staff turnover</w:t>
            </w:r>
          </w:p>
          <w:p w:rsidR="00671484" w:rsidRDefault="00671484" w:rsidP="00FC1305">
            <w:pPr>
              <w:rPr>
                <w:rFonts w:ascii="Verdana" w:hAnsi="Verdana"/>
                <w:sz w:val="16"/>
                <w:szCs w:val="16"/>
              </w:rPr>
            </w:pPr>
          </w:p>
          <w:p w:rsidR="00671484" w:rsidRPr="00A26A9A" w:rsidRDefault="00671484" w:rsidP="00FC130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A26A9A">
              <w:rPr>
                <w:rFonts w:ascii="Verdana" w:hAnsi="Verdana"/>
                <w:sz w:val="16"/>
                <w:szCs w:val="16"/>
              </w:rPr>
              <w:t>Three ToT packages developed by March 2018 (2 entities + 1 state level and BD)</w:t>
            </w:r>
          </w:p>
          <w:p w:rsidR="00671484" w:rsidRPr="0014319A" w:rsidRDefault="00671484" w:rsidP="00FC1305">
            <w:pPr>
              <w:rPr>
                <w:rFonts w:ascii="Verdana" w:hAnsi="Verdana"/>
                <w:bCs/>
                <w:sz w:val="16"/>
                <w:szCs w:val="16"/>
                <w:lang w:val="en-GB"/>
              </w:rPr>
            </w:pPr>
          </w:p>
        </w:tc>
        <w:tc>
          <w:tcPr>
            <w:tcW w:w="1557" w:type="dxa"/>
          </w:tcPr>
          <w:p w:rsidR="00671484" w:rsidRPr="0014319A" w:rsidRDefault="00671484" w:rsidP="00FC1305">
            <w:pPr>
              <w:rPr>
                <w:rFonts w:ascii="Verdana" w:hAnsi="Verdana"/>
                <w:bCs/>
                <w:sz w:val="16"/>
                <w:szCs w:val="16"/>
                <w:lang w:val="en-GB"/>
              </w:rPr>
            </w:pPr>
            <w:r w:rsidRPr="008750B4">
              <w:rPr>
                <w:rFonts w:ascii="Verdana" w:hAnsi="Verdana"/>
                <w:bCs/>
                <w:sz w:val="16"/>
                <w:szCs w:val="16"/>
                <w:lang w:val="en-GB"/>
              </w:rPr>
              <w:t>UNDP reports, FLA reports, MoJ reports</w:t>
            </w:r>
          </w:p>
        </w:tc>
        <w:tc>
          <w:tcPr>
            <w:tcW w:w="1730" w:type="dxa"/>
          </w:tcPr>
          <w:p w:rsidR="00671484" w:rsidRPr="0014319A" w:rsidRDefault="00671484" w:rsidP="00FC1305">
            <w:pPr>
              <w:rPr>
                <w:rFonts w:ascii="Verdana" w:hAnsi="Verdana"/>
                <w:bCs/>
                <w:sz w:val="16"/>
                <w:szCs w:val="16"/>
                <w:lang w:val="en-GB"/>
              </w:rPr>
            </w:pPr>
            <w:r w:rsidRPr="003C4D81">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FC1305">
            <w:pPr>
              <w:rPr>
                <w:rFonts w:ascii="Verdana" w:hAnsi="Verdana"/>
                <w:bCs/>
                <w:sz w:val="16"/>
                <w:szCs w:val="16"/>
                <w:lang w:val="en-GB"/>
              </w:rPr>
            </w:pPr>
            <w:r w:rsidRPr="00AC54FB">
              <w:rPr>
                <w:rFonts w:ascii="Verdana" w:hAnsi="Verdana"/>
                <w:bCs/>
                <w:sz w:val="16"/>
                <w:szCs w:val="16"/>
                <w:lang w:val="en-GB"/>
              </w:rPr>
              <w:t>UNDP</w:t>
            </w:r>
          </w:p>
        </w:tc>
        <w:tc>
          <w:tcPr>
            <w:tcW w:w="2823" w:type="dxa"/>
            <w:vMerge/>
          </w:tcPr>
          <w:p w:rsidR="00671484" w:rsidRPr="0014319A" w:rsidRDefault="00671484" w:rsidP="00FC1305">
            <w:pPr>
              <w:rPr>
                <w:rFonts w:ascii="Verdana" w:hAnsi="Verdana"/>
                <w:bCs/>
                <w:sz w:val="16"/>
                <w:szCs w:val="16"/>
                <w:lang w:val="en-GB"/>
              </w:rPr>
            </w:pPr>
          </w:p>
        </w:tc>
      </w:tr>
      <w:tr w:rsidR="00671484" w:rsidRPr="0014319A" w:rsidTr="00671484">
        <w:tc>
          <w:tcPr>
            <w:tcW w:w="2592" w:type="dxa"/>
            <w:vMerge/>
          </w:tcPr>
          <w:p w:rsidR="00671484" w:rsidRPr="0014319A" w:rsidRDefault="00671484" w:rsidP="008750B4">
            <w:pPr>
              <w:rPr>
                <w:rFonts w:ascii="Verdana" w:hAnsi="Verdana"/>
                <w:bCs/>
                <w:sz w:val="16"/>
                <w:szCs w:val="16"/>
                <w:lang w:val="en-GB"/>
              </w:rPr>
            </w:pPr>
          </w:p>
        </w:tc>
        <w:tc>
          <w:tcPr>
            <w:tcW w:w="4635" w:type="dxa"/>
          </w:tcPr>
          <w:p w:rsidR="00671484" w:rsidRDefault="00671484" w:rsidP="008750B4">
            <w:pPr>
              <w:rPr>
                <w:rFonts w:ascii="Verdana" w:hAnsi="Verdana"/>
                <w:bCs/>
                <w:sz w:val="16"/>
                <w:szCs w:val="16"/>
                <w:lang w:val="en-GB"/>
              </w:rPr>
            </w:pPr>
            <w:r>
              <w:rPr>
                <w:rFonts w:ascii="Verdana" w:hAnsi="Verdana"/>
                <w:b/>
                <w:sz w:val="16"/>
                <w:szCs w:val="16"/>
              </w:rPr>
              <w:t xml:space="preserve">Indicator </w:t>
            </w:r>
            <w:r w:rsidRPr="00F93B87">
              <w:rPr>
                <w:rFonts w:ascii="Verdana" w:hAnsi="Verdana"/>
                <w:bCs/>
                <w:sz w:val="16"/>
                <w:szCs w:val="16"/>
                <w:lang w:val="en-GB"/>
              </w:rPr>
              <w:t>1.4.c # of service providers and trainer</w:t>
            </w:r>
            <w:r>
              <w:rPr>
                <w:rFonts w:ascii="Verdana" w:hAnsi="Verdana"/>
                <w:bCs/>
                <w:sz w:val="16"/>
                <w:szCs w:val="16"/>
                <w:lang w:val="en-GB"/>
              </w:rPr>
              <w:t xml:space="preserve">s capacitated to replicate the </w:t>
            </w:r>
            <w:r w:rsidRPr="00F93B87">
              <w:rPr>
                <w:rFonts w:ascii="Verdana" w:hAnsi="Verdana"/>
                <w:bCs/>
                <w:sz w:val="16"/>
                <w:szCs w:val="16"/>
                <w:lang w:val="en-GB"/>
              </w:rPr>
              <w:t>knowledge within FLA services to citizens and survivors, in cooperation with relevant ministries</w:t>
            </w:r>
          </w:p>
          <w:p w:rsidR="00671484" w:rsidRDefault="00671484" w:rsidP="008750B4">
            <w:pPr>
              <w:rPr>
                <w:rFonts w:ascii="Verdana" w:hAnsi="Verdana"/>
                <w:bCs/>
                <w:sz w:val="16"/>
                <w:szCs w:val="16"/>
                <w:lang w:val="en-GB"/>
              </w:rPr>
            </w:pPr>
          </w:p>
          <w:p w:rsidR="00671484" w:rsidRDefault="00671484" w:rsidP="00A26A9A">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A26A9A">
              <w:rPr>
                <w:rFonts w:ascii="Verdana" w:hAnsi="Verdana"/>
                <w:sz w:val="16"/>
                <w:szCs w:val="16"/>
              </w:rPr>
              <w:t>MoJs and associated FLA providers face difficulties when trying to replicate knowledge with newly appointed staff, or when faced with changes in operational procedures and service provision principles</w:t>
            </w:r>
          </w:p>
          <w:p w:rsidR="00671484" w:rsidRDefault="00671484" w:rsidP="008750B4">
            <w:pPr>
              <w:rPr>
                <w:rFonts w:ascii="Verdana" w:hAnsi="Verdana"/>
                <w:sz w:val="16"/>
                <w:szCs w:val="16"/>
              </w:rPr>
            </w:pPr>
          </w:p>
          <w:p w:rsidR="00671484" w:rsidRPr="0014319A" w:rsidRDefault="00671484" w:rsidP="00A26A9A">
            <w:pPr>
              <w:rPr>
                <w:rFonts w:ascii="Verdana" w:hAnsi="Verdana"/>
                <w:sz w:val="16"/>
                <w:szCs w:val="16"/>
              </w:rPr>
            </w:pPr>
            <w:r w:rsidRPr="0014319A">
              <w:rPr>
                <w:rFonts w:ascii="Verdana" w:hAnsi="Verdana"/>
                <w:sz w:val="16"/>
                <w:szCs w:val="16"/>
                <w:u w:val="single"/>
              </w:rPr>
              <w:lastRenderedPageBreak/>
              <w:t>Target (March 2018):</w:t>
            </w:r>
            <w:r w:rsidRPr="0014319A">
              <w:rPr>
                <w:rFonts w:ascii="Verdana" w:hAnsi="Verdana"/>
                <w:sz w:val="16"/>
                <w:szCs w:val="16"/>
              </w:rPr>
              <w:t xml:space="preserve"> </w:t>
            </w:r>
            <w:r w:rsidRPr="00A26A9A">
              <w:rPr>
                <w:rFonts w:ascii="Verdana" w:hAnsi="Verdana"/>
                <w:sz w:val="16"/>
                <w:szCs w:val="16"/>
              </w:rPr>
              <w:t xml:space="preserve">15 ToT experts embedded within MoJs and associated FLA providers, ensuring replicability of knowledge across service provision levels </w:t>
            </w:r>
          </w:p>
          <w:p w:rsidR="00671484" w:rsidRPr="0014319A" w:rsidRDefault="00671484" w:rsidP="008750B4">
            <w:pPr>
              <w:rPr>
                <w:rFonts w:ascii="Verdana" w:hAnsi="Verdana"/>
                <w:bCs/>
                <w:sz w:val="16"/>
                <w:szCs w:val="16"/>
                <w:lang w:val="en-GB"/>
              </w:rPr>
            </w:pPr>
          </w:p>
        </w:tc>
        <w:tc>
          <w:tcPr>
            <w:tcW w:w="1557" w:type="dxa"/>
          </w:tcPr>
          <w:p w:rsidR="00671484" w:rsidRPr="0014319A" w:rsidRDefault="00671484" w:rsidP="008750B4">
            <w:pPr>
              <w:rPr>
                <w:rFonts w:ascii="Verdana" w:hAnsi="Verdana"/>
                <w:bCs/>
                <w:sz w:val="16"/>
                <w:szCs w:val="16"/>
                <w:lang w:val="en-GB"/>
              </w:rPr>
            </w:pPr>
            <w:r w:rsidRPr="008750B4">
              <w:rPr>
                <w:rFonts w:ascii="Verdana" w:hAnsi="Verdana"/>
                <w:bCs/>
                <w:sz w:val="16"/>
                <w:szCs w:val="16"/>
                <w:lang w:val="en-GB"/>
              </w:rPr>
              <w:lastRenderedPageBreak/>
              <w:t>UNDP reports, FLA reports, MoJs reports, communication with FLA providers and MoJs</w:t>
            </w:r>
          </w:p>
        </w:tc>
        <w:tc>
          <w:tcPr>
            <w:tcW w:w="1730" w:type="dxa"/>
          </w:tcPr>
          <w:p w:rsidR="00671484" w:rsidRPr="0014319A" w:rsidRDefault="00671484" w:rsidP="008750B4">
            <w:pPr>
              <w:rPr>
                <w:rFonts w:ascii="Verdana" w:hAnsi="Verdana"/>
                <w:bCs/>
                <w:sz w:val="16"/>
                <w:szCs w:val="16"/>
                <w:lang w:val="en-GB"/>
              </w:rPr>
            </w:pPr>
            <w:r>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8750B4">
            <w:pPr>
              <w:rPr>
                <w:rFonts w:ascii="Verdana" w:hAnsi="Verdana"/>
                <w:bCs/>
                <w:sz w:val="16"/>
                <w:szCs w:val="16"/>
                <w:lang w:val="en-GB"/>
              </w:rPr>
            </w:pPr>
            <w:r w:rsidRPr="00AC54FB">
              <w:rPr>
                <w:rFonts w:ascii="Verdana" w:hAnsi="Verdana"/>
                <w:bCs/>
                <w:sz w:val="16"/>
                <w:szCs w:val="16"/>
                <w:lang w:val="en-GB"/>
              </w:rPr>
              <w:t>UNDP</w:t>
            </w:r>
          </w:p>
        </w:tc>
        <w:tc>
          <w:tcPr>
            <w:tcW w:w="2823" w:type="dxa"/>
            <w:vMerge/>
          </w:tcPr>
          <w:p w:rsidR="00671484" w:rsidRPr="0014319A" w:rsidRDefault="00671484" w:rsidP="008750B4">
            <w:pPr>
              <w:rPr>
                <w:rFonts w:ascii="Verdana" w:hAnsi="Verdana"/>
                <w:bCs/>
                <w:sz w:val="16"/>
                <w:szCs w:val="16"/>
                <w:lang w:val="en-GB"/>
              </w:rPr>
            </w:pPr>
          </w:p>
        </w:tc>
      </w:tr>
      <w:tr w:rsidR="00671484" w:rsidRPr="0014319A" w:rsidTr="00671484">
        <w:tc>
          <w:tcPr>
            <w:tcW w:w="2592" w:type="dxa"/>
            <w:vMerge w:val="restart"/>
            <w:shd w:val="clear" w:color="auto" w:fill="D9D9D9" w:themeFill="background1" w:themeFillShade="D9"/>
          </w:tcPr>
          <w:p w:rsidR="00671484" w:rsidRPr="0014319A" w:rsidRDefault="00671484" w:rsidP="00FC1305">
            <w:pPr>
              <w:rPr>
                <w:rFonts w:ascii="Verdana" w:hAnsi="Verdana"/>
                <w:bCs/>
                <w:sz w:val="16"/>
                <w:szCs w:val="16"/>
                <w:lang w:val="en-GB"/>
              </w:rPr>
            </w:pPr>
            <w:r w:rsidRPr="00D432D7">
              <w:rPr>
                <w:rFonts w:ascii="Verdana" w:hAnsi="Verdana"/>
                <w:b/>
                <w:bCs/>
                <w:sz w:val="16"/>
                <w:szCs w:val="16"/>
                <w:lang w:val="en-GB"/>
              </w:rPr>
              <w:t>Outcome 2:</w:t>
            </w:r>
            <w:r w:rsidRPr="00A60C72">
              <w:rPr>
                <w:rFonts w:ascii="Verdana" w:hAnsi="Verdana"/>
                <w:bCs/>
                <w:sz w:val="16"/>
                <w:szCs w:val="16"/>
                <w:lang w:val="en-GB"/>
              </w:rPr>
              <w:t xml:space="preserve">   </w:t>
            </w:r>
            <w:r w:rsidR="0076116F" w:rsidRPr="0076116F">
              <w:rPr>
                <w:rFonts w:ascii="Verdana" w:hAnsi="Verdana"/>
                <w:bCs/>
                <w:sz w:val="16"/>
                <w:szCs w:val="16"/>
                <w:lang w:val="en-GB"/>
              </w:rPr>
              <w:t>Stigma against CRSV survivors reduced and their social reintegration promoted and enhanced</w:t>
            </w:r>
          </w:p>
        </w:tc>
        <w:tc>
          <w:tcPr>
            <w:tcW w:w="4635" w:type="dxa"/>
            <w:shd w:val="clear" w:color="auto" w:fill="D9D9D9" w:themeFill="background1" w:themeFillShade="D9"/>
          </w:tcPr>
          <w:p w:rsidR="00671484" w:rsidRPr="00A60C72" w:rsidRDefault="00671484" w:rsidP="00FC1305">
            <w:pPr>
              <w:rPr>
                <w:rFonts w:ascii="Verdana" w:hAnsi="Verdana"/>
                <w:bCs/>
                <w:sz w:val="16"/>
                <w:szCs w:val="16"/>
                <w:lang w:val="en-GB"/>
              </w:rPr>
            </w:pPr>
            <w:r>
              <w:rPr>
                <w:rFonts w:ascii="Verdana" w:hAnsi="Verdana"/>
                <w:b/>
                <w:sz w:val="16"/>
                <w:szCs w:val="16"/>
              </w:rPr>
              <w:t xml:space="preserve">Indicator </w:t>
            </w:r>
            <w:r w:rsidRPr="002E02D2">
              <w:rPr>
                <w:rFonts w:ascii="Verdana" w:hAnsi="Verdana"/>
                <w:b/>
                <w:bCs/>
                <w:sz w:val="16"/>
                <w:szCs w:val="16"/>
                <w:lang w:val="en-GB"/>
              </w:rPr>
              <w:t>2.a</w:t>
            </w:r>
            <w:r w:rsidRPr="00A60C72">
              <w:rPr>
                <w:rFonts w:ascii="Verdana" w:hAnsi="Verdana"/>
                <w:bCs/>
                <w:sz w:val="16"/>
                <w:szCs w:val="16"/>
                <w:lang w:val="en-GB"/>
              </w:rPr>
              <w:t xml:space="preserve"> # of Faith-based organizations (FBOs) conducting CRSV-stigma sensitive sermons in BiH</w:t>
            </w:r>
          </w:p>
          <w:p w:rsidR="00671484" w:rsidRDefault="00671484" w:rsidP="00FC1305">
            <w:pPr>
              <w:rPr>
                <w:rFonts w:ascii="Verdana" w:hAnsi="Verdana"/>
                <w:sz w:val="16"/>
                <w:szCs w:val="16"/>
                <w:u w:val="single"/>
              </w:rPr>
            </w:pPr>
          </w:p>
          <w:p w:rsidR="00671484"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Pr>
                <w:rFonts w:ascii="Verdana" w:hAnsi="Verdana"/>
                <w:sz w:val="16"/>
                <w:szCs w:val="16"/>
              </w:rPr>
              <w:t>0</w:t>
            </w:r>
          </w:p>
          <w:p w:rsidR="00671484" w:rsidRDefault="00671484" w:rsidP="00FC1305">
            <w:pPr>
              <w:rPr>
                <w:rFonts w:ascii="Verdana" w:hAnsi="Verdana"/>
                <w:sz w:val="16"/>
                <w:szCs w:val="16"/>
              </w:rPr>
            </w:pPr>
          </w:p>
          <w:p w:rsidR="00671484" w:rsidRPr="000A1315" w:rsidRDefault="00671484" w:rsidP="00FC130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0A1315">
              <w:rPr>
                <w:rFonts w:ascii="Verdana" w:hAnsi="Verdana"/>
                <w:sz w:val="16"/>
                <w:szCs w:val="16"/>
              </w:rPr>
              <w:t xml:space="preserve">At least two FBOs </w:t>
            </w:r>
          </w:p>
          <w:p w:rsidR="00671484" w:rsidRPr="000A1315" w:rsidRDefault="00671484" w:rsidP="00FC1305">
            <w:pPr>
              <w:rPr>
                <w:rFonts w:ascii="Verdana" w:hAnsi="Verdana"/>
                <w:sz w:val="16"/>
                <w:szCs w:val="16"/>
              </w:rPr>
            </w:pPr>
          </w:p>
        </w:tc>
        <w:tc>
          <w:tcPr>
            <w:tcW w:w="1557" w:type="dxa"/>
            <w:shd w:val="clear" w:color="auto" w:fill="D9D9D9" w:themeFill="background1" w:themeFillShade="D9"/>
          </w:tcPr>
          <w:p w:rsidR="00671484" w:rsidRPr="0014319A" w:rsidRDefault="00671484" w:rsidP="00FC1305">
            <w:pPr>
              <w:rPr>
                <w:rFonts w:ascii="Verdana" w:hAnsi="Verdana"/>
                <w:bCs/>
                <w:sz w:val="16"/>
                <w:szCs w:val="16"/>
                <w:lang w:val="en-GB"/>
              </w:rPr>
            </w:pPr>
            <w:r w:rsidRPr="00257402">
              <w:rPr>
                <w:rFonts w:ascii="Verdana" w:hAnsi="Verdana"/>
                <w:bCs/>
                <w:sz w:val="16"/>
                <w:szCs w:val="16"/>
                <w:lang w:val="en-GB"/>
              </w:rPr>
              <w:t>Interviews with FBOs</w:t>
            </w:r>
          </w:p>
        </w:tc>
        <w:tc>
          <w:tcPr>
            <w:tcW w:w="1730" w:type="dxa"/>
            <w:shd w:val="clear" w:color="auto" w:fill="D9D9D9" w:themeFill="background1" w:themeFillShade="D9"/>
          </w:tcPr>
          <w:p w:rsidR="00671484" w:rsidRPr="0014319A" w:rsidRDefault="00671484" w:rsidP="00FC1305">
            <w:pPr>
              <w:rPr>
                <w:rFonts w:ascii="Verdana" w:hAnsi="Verdana"/>
                <w:bCs/>
                <w:sz w:val="16"/>
                <w:szCs w:val="16"/>
                <w:lang w:val="en-GB"/>
              </w:rPr>
            </w:pPr>
            <w:r w:rsidRPr="008F4B7E">
              <w:rPr>
                <w:rFonts w:ascii="Verdana" w:hAnsi="Verdana"/>
                <w:bCs/>
                <w:sz w:val="16"/>
                <w:szCs w:val="16"/>
                <w:lang w:val="en-GB"/>
              </w:rPr>
              <w:t>Data and information will be collected before each progress report due to the donor</w:t>
            </w:r>
          </w:p>
        </w:tc>
        <w:tc>
          <w:tcPr>
            <w:tcW w:w="1259" w:type="dxa"/>
            <w:shd w:val="clear" w:color="auto" w:fill="D9D9D9" w:themeFill="background1" w:themeFillShade="D9"/>
          </w:tcPr>
          <w:p w:rsidR="00671484" w:rsidRPr="0014319A" w:rsidRDefault="00671484" w:rsidP="00FC1305">
            <w:pPr>
              <w:rPr>
                <w:rFonts w:ascii="Verdana" w:hAnsi="Verdana"/>
                <w:bCs/>
                <w:sz w:val="16"/>
                <w:szCs w:val="16"/>
                <w:lang w:val="en-GB"/>
              </w:rPr>
            </w:pPr>
            <w:r>
              <w:rPr>
                <w:rFonts w:ascii="Verdana" w:hAnsi="Verdana"/>
                <w:bCs/>
                <w:sz w:val="16"/>
                <w:szCs w:val="16"/>
                <w:lang w:val="en-GB"/>
              </w:rPr>
              <w:t>UNFPA</w:t>
            </w:r>
          </w:p>
        </w:tc>
        <w:tc>
          <w:tcPr>
            <w:tcW w:w="2823" w:type="dxa"/>
            <w:vMerge w:val="restart"/>
            <w:shd w:val="clear" w:color="auto" w:fill="D9D9D9" w:themeFill="background1" w:themeFillShade="D9"/>
          </w:tcPr>
          <w:p w:rsidR="00671484" w:rsidRDefault="00671484" w:rsidP="007F225C">
            <w:pPr>
              <w:rPr>
                <w:rFonts w:ascii="Verdana" w:hAnsi="Verdana"/>
                <w:b/>
                <w:bCs/>
                <w:sz w:val="16"/>
                <w:szCs w:val="16"/>
                <w:lang w:val="en-GB"/>
              </w:rPr>
            </w:pPr>
            <w:r>
              <w:rPr>
                <w:rFonts w:ascii="Verdana" w:hAnsi="Verdana"/>
                <w:b/>
                <w:bCs/>
                <w:sz w:val="16"/>
                <w:szCs w:val="16"/>
                <w:lang w:val="en-GB"/>
              </w:rPr>
              <w:t>Assumptions:</w:t>
            </w:r>
          </w:p>
          <w:p w:rsidR="00671484" w:rsidRDefault="00671484" w:rsidP="007F225C">
            <w:pPr>
              <w:rPr>
                <w:rFonts w:ascii="Verdana" w:hAnsi="Verdana"/>
                <w:bCs/>
                <w:sz w:val="16"/>
                <w:szCs w:val="16"/>
                <w:lang w:val="en-GB"/>
              </w:rPr>
            </w:pPr>
            <w:r>
              <w:rPr>
                <w:rFonts w:ascii="Verdana" w:hAnsi="Verdana"/>
                <w:bCs/>
                <w:sz w:val="16"/>
                <w:szCs w:val="16"/>
                <w:lang w:val="en-GB"/>
              </w:rPr>
              <w:t>Communities are receptive of messages conveyed by FBOs and community leaders</w:t>
            </w:r>
          </w:p>
          <w:p w:rsidR="00671484" w:rsidRPr="002A4C8F" w:rsidRDefault="00671484" w:rsidP="007F225C">
            <w:pPr>
              <w:rPr>
                <w:rFonts w:ascii="Verdana" w:hAnsi="Verdana"/>
                <w:bCs/>
                <w:sz w:val="16"/>
                <w:szCs w:val="16"/>
                <w:lang w:val="en-GB"/>
              </w:rPr>
            </w:pPr>
            <w:r>
              <w:rPr>
                <w:rFonts w:ascii="Verdana" w:hAnsi="Verdana"/>
                <w:bCs/>
                <w:sz w:val="16"/>
                <w:szCs w:val="16"/>
                <w:lang w:val="en-GB"/>
              </w:rPr>
              <w:t xml:space="preserve">  </w:t>
            </w:r>
          </w:p>
          <w:p w:rsidR="00671484" w:rsidRDefault="00671484" w:rsidP="007F225C">
            <w:pPr>
              <w:rPr>
                <w:rFonts w:ascii="Verdana" w:hAnsi="Verdana"/>
                <w:b/>
                <w:bCs/>
                <w:sz w:val="16"/>
                <w:szCs w:val="16"/>
                <w:lang w:val="en-GB"/>
              </w:rPr>
            </w:pPr>
            <w:r>
              <w:rPr>
                <w:rFonts w:ascii="Verdana" w:hAnsi="Verdana"/>
                <w:b/>
                <w:bCs/>
                <w:sz w:val="16"/>
                <w:szCs w:val="16"/>
                <w:lang w:val="en-GB"/>
              </w:rPr>
              <w:t>Risks:</w:t>
            </w:r>
          </w:p>
          <w:p w:rsidR="00671484" w:rsidRDefault="00671484" w:rsidP="007F225C">
            <w:pPr>
              <w:rPr>
                <w:rFonts w:ascii="Verdana" w:hAnsi="Verdana"/>
                <w:bCs/>
                <w:sz w:val="16"/>
                <w:szCs w:val="16"/>
                <w:lang w:val="en-GB"/>
              </w:rPr>
            </w:pPr>
            <w:r>
              <w:rPr>
                <w:rFonts w:ascii="Verdana" w:hAnsi="Verdana"/>
                <w:bCs/>
                <w:sz w:val="16"/>
                <w:szCs w:val="16"/>
                <w:lang w:val="en-GB"/>
              </w:rPr>
              <w:t xml:space="preserve">1) </w:t>
            </w:r>
            <w:r w:rsidRPr="007F225C">
              <w:rPr>
                <w:rFonts w:ascii="Verdana" w:hAnsi="Verdana"/>
                <w:bCs/>
                <w:sz w:val="16"/>
                <w:szCs w:val="16"/>
                <w:lang w:val="en-GB"/>
              </w:rPr>
              <w:t>Dissatisfaction of some survivors’ associations for not having direct benefit from the project</w:t>
            </w:r>
          </w:p>
          <w:p w:rsidR="00671484" w:rsidRPr="007F225C" w:rsidRDefault="00671484" w:rsidP="007F225C">
            <w:pPr>
              <w:rPr>
                <w:rFonts w:ascii="Verdana" w:hAnsi="Verdana"/>
                <w:bCs/>
                <w:sz w:val="16"/>
                <w:szCs w:val="16"/>
                <w:lang w:val="en-GB"/>
              </w:rPr>
            </w:pPr>
          </w:p>
          <w:p w:rsidR="00671484" w:rsidRDefault="00671484" w:rsidP="007F225C">
            <w:pPr>
              <w:rPr>
                <w:rFonts w:ascii="Verdana" w:hAnsi="Verdana"/>
                <w:bCs/>
                <w:sz w:val="16"/>
                <w:szCs w:val="16"/>
                <w:lang w:val="en-GB"/>
              </w:rPr>
            </w:pPr>
            <w:r>
              <w:rPr>
                <w:rFonts w:ascii="Verdana" w:hAnsi="Verdana"/>
                <w:bCs/>
                <w:sz w:val="16"/>
                <w:szCs w:val="16"/>
                <w:lang w:val="en-GB"/>
              </w:rPr>
              <w:t xml:space="preserve">2) </w:t>
            </w:r>
            <w:r w:rsidRPr="007F225C">
              <w:rPr>
                <w:rFonts w:ascii="Verdana" w:hAnsi="Verdana"/>
                <w:bCs/>
                <w:sz w:val="16"/>
                <w:szCs w:val="16"/>
                <w:lang w:val="en-GB"/>
              </w:rPr>
              <w:t xml:space="preserve">Interventions for </w:t>
            </w:r>
          </w:p>
          <w:p w:rsidR="00671484" w:rsidRPr="0014319A" w:rsidRDefault="00671484" w:rsidP="007F225C">
            <w:pPr>
              <w:rPr>
                <w:rFonts w:ascii="Verdana" w:hAnsi="Verdana"/>
                <w:bCs/>
                <w:sz w:val="16"/>
                <w:szCs w:val="16"/>
                <w:lang w:val="en-GB"/>
              </w:rPr>
            </w:pPr>
            <w:r w:rsidRPr="007F225C">
              <w:rPr>
                <w:rFonts w:ascii="Verdana" w:hAnsi="Verdana"/>
                <w:bCs/>
                <w:sz w:val="16"/>
                <w:szCs w:val="16"/>
                <w:lang w:val="en-GB"/>
              </w:rPr>
              <w:t>CRSV survivors are perceived to preferentially target women over men</w:t>
            </w:r>
          </w:p>
        </w:tc>
      </w:tr>
      <w:tr w:rsidR="00671484" w:rsidRPr="0014319A" w:rsidTr="00671484">
        <w:tc>
          <w:tcPr>
            <w:tcW w:w="2592" w:type="dxa"/>
            <w:vMerge/>
            <w:shd w:val="clear" w:color="auto" w:fill="D9D9D9" w:themeFill="background1" w:themeFillShade="D9"/>
          </w:tcPr>
          <w:p w:rsidR="00671484" w:rsidRDefault="00671484" w:rsidP="00FC1305">
            <w:pPr>
              <w:rPr>
                <w:rFonts w:ascii="Verdana" w:hAnsi="Verdana"/>
                <w:bCs/>
                <w:sz w:val="16"/>
                <w:szCs w:val="16"/>
                <w:lang w:val="en-GB"/>
              </w:rPr>
            </w:pPr>
          </w:p>
        </w:tc>
        <w:tc>
          <w:tcPr>
            <w:tcW w:w="4635" w:type="dxa"/>
            <w:shd w:val="clear" w:color="auto" w:fill="D9D9D9" w:themeFill="background1" w:themeFillShade="D9"/>
          </w:tcPr>
          <w:p w:rsidR="00671484" w:rsidRPr="00A60C72" w:rsidRDefault="00671484" w:rsidP="00FC1305">
            <w:pPr>
              <w:rPr>
                <w:rFonts w:ascii="Verdana" w:hAnsi="Verdana"/>
                <w:bCs/>
                <w:sz w:val="16"/>
                <w:szCs w:val="16"/>
                <w:lang w:val="en-GB"/>
              </w:rPr>
            </w:pPr>
            <w:r>
              <w:rPr>
                <w:rFonts w:ascii="Verdana" w:hAnsi="Verdana"/>
                <w:b/>
                <w:sz w:val="16"/>
                <w:szCs w:val="16"/>
              </w:rPr>
              <w:t xml:space="preserve">Indicator </w:t>
            </w:r>
            <w:r w:rsidRPr="002E02D2">
              <w:rPr>
                <w:rFonts w:ascii="Verdana" w:hAnsi="Verdana"/>
                <w:b/>
                <w:bCs/>
                <w:sz w:val="16"/>
                <w:szCs w:val="16"/>
                <w:lang w:val="en-GB"/>
              </w:rPr>
              <w:t>2.b</w:t>
            </w:r>
            <w:r w:rsidRPr="00A60C72">
              <w:rPr>
                <w:rFonts w:ascii="Verdana" w:hAnsi="Verdana"/>
                <w:bCs/>
                <w:sz w:val="16"/>
                <w:szCs w:val="16"/>
                <w:lang w:val="en-GB"/>
              </w:rPr>
              <w:t xml:space="preserve"> # of CRSV-stigma sensitive sermons in BiH</w:t>
            </w:r>
          </w:p>
          <w:p w:rsidR="00671484" w:rsidRDefault="00671484" w:rsidP="00FC1305">
            <w:pPr>
              <w:rPr>
                <w:rFonts w:ascii="Verdana" w:hAnsi="Verdana"/>
                <w:bCs/>
                <w:sz w:val="16"/>
                <w:szCs w:val="16"/>
                <w:lang w:val="en-GB"/>
              </w:rPr>
            </w:pPr>
          </w:p>
          <w:p w:rsidR="00671484"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Pr>
                <w:rFonts w:ascii="Verdana" w:hAnsi="Verdana"/>
                <w:sz w:val="16"/>
                <w:szCs w:val="16"/>
              </w:rPr>
              <w:t>0</w:t>
            </w:r>
          </w:p>
          <w:p w:rsidR="00671484" w:rsidRDefault="00671484" w:rsidP="00FC1305">
            <w:pPr>
              <w:rPr>
                <w:rFonts w:ascii="Verdana" w:hAnsi="Verdana"/>
                <w:sz w:val="16"/>
                <w:szCs w:val="16"/>
              </w:rPr>
            </w:pPr>
          </w:p>
          <w:p w:rsidR="00671484" w:rsidRPr="0014319A" w:rsidRDefault="00671484" w:rsidP="00105D37">
            <w:pPr>
              <w:rPr>
                <w:rFonts w:ascii="Verdana" w:hAnsi="Verdana"/>
                <w:bCs/>
                <w:sz w:val="16"/>
                <w:szCs w:val="16"/>
                <w:lang w:val="en-GB"/>
              </w:rPr>
            </w:pPr>
            <w:r w:rsidRPr="0014319A">
              <w:rPr>
                <w:rFonts w:ascii="Verdana" w:hAnsi="Verdana"/>
                <w:sz w:val="16"/>
                <w:szCs w:val="16"/>
                <w:u w:val="single"/>
              </w:rPr>
              <w:t>Target (March 2018):</w:t>
            </w:r>
            <w:r w:rsidRPr="0014319A">
              <w:rPr>
                <w:rFonts w:ascii="Verdana" w:hAnsi="Verdana"/>
                <w:sz w:val="16"/>
                <w:szCs w:val="16"/>
              </w:rPr>
              <w:t xml:space="preserve"> </w:t>
            </w:r>
            <w:r w:rsidRPr="000A1315">
              <w:rPr>
                <w:rFonts w:ascii="Verdana" w:hAnsi="Verdana"/>
                <w:sz w:val="16"/>
                <w:szCs w:val="16"/>
              </w:rPr>
              <w:t xml:space="preserve">At least 100 sermons </w:t>
            </w:r>
          </w:p>
        </w:tc>
        <w:tc>
          <w:tcPr>
            <w:tcW w:w="1557" w:type="dxa"/>
            <w:shd w:val="clear" w:color="auto" w:fill="D9D9D9" w:themeFill="background1" w:themeFillShade="D9"/>
          </w:tcPr>
          <w:p w:rsidR="00671484" w:rsidRPr="0014319A" w:rsidRDefault="00671484" w:rsidP="00FC1305">
            <w:pPr>
              <w:rPr>
                <w:rFonts w:ascii="Verdana" w:hAnsi="Verdana"/>
                <w:bCs/>
                <w:sz w:val="16"/>
                <w:szCs w:val="16"/>
                <w:lang w:val="en-GB"/>
              </w:rPr>
            </w:pPr>
            <w:r w:rsidRPr="00257402">
              <w:rPr>
                <w:rFonts w:ascii="Verdana" w:hAnsi="Verdana"/>
                <w:bCs/>
                <w:sz w:val="16"/>
                <w:szCs w:val="16"/>
                <w:lang w:val="en-GB"/>
              </w:rPr>
              <w:t>Interviews with FBOs</w:t>
            </w:r>
          </w:p>
        </w:tc>
        <w:tc>
          <w:tcPr>
            <w:tcW w:w="1730" w:type="dxa"/>
            <w:shd w:val="clear" w:color="auto" w:fill="D9D9D9" w:themeFill="background1" w:themeFillShade="D9"/>
          </w:tcPr>
          <w:p w:rsidR="00671484" w:rsidRPr="0014319A" w:rsidRDefault="00671484" w:rsidP="00FC1305">
            <w:pPr>
              <w:rPr>
                <w:rFonts w:ascii="Verdana" w:hAnsi="Verdana"/>
                <w:bCs/>
                <w:sz w:val="16"/>
                <w:szCs w:val="16"/>
                <w:lang w:val="en-GB"/>
              </w:rPr>
            </w:pPr>
            <w:r w:rsidRPr="008F4B7E">
              <w:rPr>
                <w:rFonts w:ascii="Verdana" w:hAnsi="Verdana"/>
                <w:bCs/>
                <w:sz w:val="16"/>
                <w:szCs w:val="16"/>
                <w:lang w:val="en-GB"/>
              </w:rPr>
              <w:t>Data and information will be collected before each progress report due to the donor</w:t>
            </w:r>
          </w:p>
        </w:tc>
        <w:tc>
          <w:tcPr>
            <w:tcW w:w="1259" w:type="dxa"/>
            <w:shd w:val="clear" w:color="auto" w:fill="D9D9D9" w:themeFill="background1" w:themeFillShade="D9"/>
          </w:tcPr>
          <w:p w:rsidR="00671484" w:rsidRPr="0014319A" w:rsidRDefault="00671484" w:rsidP="00FC1305">
            <w:pPr>
              <w:rPr>
                <w:rFonts w:ascii="Verdana" w:hAnsi="Verdana"/>
                <w:bCs/>
                <w:sz w:val="16"/>
                <w:szCs w:val="16"/>
                <w:lang w:val="en-GB"/>
              </w:rPr>
            </w:pPr>
            <w:r w:rsidRPr="003F3D33">
              <w:rPr>
                <w:rFonts w:ascii="Verdana" w:hAnsi="Verdana"/>
                <w:bCs/>
                <w:sz w:val="16"/>
                <w:szCs w:val="16"/>
                <w:lang w:val="en-GB"/>
              </w:rPr>
              <w:t>UNFPA</w:t>
            </w:r>
          </w:p>
        </w:tc>
        <w:tc>
          <w:tcPr>
            <w:tcW w:w="2823" w:type="dxa"/>
            <w:vMerge/>
            <w:shd w:val="clear" w:color="auto" w:fill="D9D9D9" w:themeFill="background1" w:themeFillShade="D9"/>
          </w:tcPr>
          <w:p w:rsidR="00671484" w:rsidRDefault="00671484" w:rsidP="00FC1305">
            <w:pPr>
              <w:rPr>
                <w:rFonts w:ascii="Verdana" w:hAnsi="Verdana"/>
                <w:bCs/>
                <w:sz w:val="16"/>
                <w:szCs w:val="16"/>
                <w:lang w:val="en-GB"/>
              </w:rPr>
            </w:pPr>
          </w:p>
        </w:tc>
      </w:tr>
      <w:tr w:rsidR="00671484" w:rsidRPr="0014319A" w:rsidTr="00671484">
        <w:tc>
          <w:tcPr>
            <w:tcW w:w="2592" w:type="dxa"/>
            <w:vMerge/>
            <w:shd w:val="clear" w:color="auto" w:fill="D9D9D9" w:themeFill="background1" w:themeFillShade="D9"/>
          </w:tcPr>
          <w:p w:rsidR="00671484" w:rsidRDefault="00671484" w:rsidP="00FC1305">
            <w:pPr>
              <w:rPr>
                <w:rFonts w:ascii="Verdana" w:hAnsi="Verdana"/>
                <w:bCs/>
                <w:sz w:val="16"/>
                <w:szCs w:val="16"/>
                <w:lang w:val="en-GB"/>
              </w:rPr>
            </w:pPr>
          </w:p>
        </w:tc>
        <w:tc>
          <w:tcPr>
            <w:tcW w:w="4635" w:type="dxa"/>
            <w:shd w:val="clear" w:color="auto" w:fill="D9D9D9" w:themeFill="background1" w:themeFillShade="D9"/>
          </w:tcPr>
          <w:p w:rsidR="00671484" w:rsidRPr="00A60C72" w:rsidRDefault="00671484" w:rsidP="00FC1305">
            <w:pPr>
              <w:rPr>
                <w:rFonts w:ascii="Verdana" w:hAnsi="Verdana"/>
                <w:bCs/>
                <w:sz w:val="16"/>
                <w:szCs w:val="16"/>
                <w:lang w:val="en-GB"/>
              </w:rPr>
            </w:pPr>
            <w:r w:rsidRPr="002E02D2">
              <w:rPr>
                <w:rFonts w:ascii="Verdana" w:hAnsi="Verdana"/>
                <w:b/>
                <w:sz w:val="16"/>
                <w:szCs w:val="16"/>
              </w:rPr>
              <w:t xml:space="preserve">Indicator </w:t>
            </w:r>
            <w:r w:rsidRPr="002E02D2">
              <w:rPr>
                <w:rFonts w:ascii="Verdana" w:hAnsi="Verdana"/>
                <w:b/>
                <w:bCs/>
                <w:sz w:val="16"/>
                <w:szCs w:val="16"/>
                <w:lang w:val="en-GB"/>
              </w:rPr>
              <w:t>2.c</w:t>
            </w:r>
            <w:r w:rsidRPr="00A60C72">
              <w:rPr>
                <w:rFonts w:ascii="Verdana" w:hAnsi="Verdana"/>
                <w:bCs/>
                <w:sz w:val="16"/>
                <w:szCs w:val="16"/>
                <w:lang w:val="en-GB"/>
              </w:rPr>
              <w:t xml:space="preserve"> # of CRSV stigma-specific news reports in local communities</w:t>
            </w:r>
          </w:p>
          <w:p w:rsidR="00671484" w:rsidRDefault="00671484" w:rsidP="00FC1305">
            <w:pPr>
              <w:rPr>
                <w:rFonts w:ascii="Verdana" w:hAnsi="Verdana"/>
                <w:bCs/>
                <w:sz w:val="16"/>
                <w:szCs w:val="16"/>
                <w:lang w:val="en-GB"/>
              </w:rPr>
            </w:pPr>
          </w:p>
          <w:p w:rsidR="00671484" w:rsidRPr="000A1315" w:rsidRDefault="00671484" w:rsidP="00FC1305">
            <w:pPr>
              <w:rPr>
                <w:rFonts w:ascii="Verdana" w:hAnsi="Verdana"/>
                <w:sz w:val="16"/>
                <w:szCs w:val="16"/>
              </w:rPr>
            </w:pPr>
            <w:r w:rsidRPr="0014319A">
              <w:rPr>
                <w:rFonts w:ascii="Verdana" w:hAnsi="Verdana"/>
                <w:sz w:val="16"/>
                <w:szCs w:val="16"/>
                <w:u w:val="single"/>
              </w:rPr>
              <w:t>Baseline (</w:t>
            </w:r>
            <w:r w:rsidRPr="000A1315">
              <w:rPr>
                <w:rFonts w:ascii="Verdana" w:hAnsi="Verdana"/>
                <w:sz w:val="16"/>
                <w:szCs w:val="16"/>
              </w:rPr>
              <w:t>2014/2015</w:t>
            </w:r>
            <w:r w:rsidRPr="0014319A">
              <w:rPr>
                <w:rFonts w:ascii="Verdana" w:hAnsi="Verdana"/>
                <w:sz w:val="16"/>
                <w:szCs w:val="16"/>
                <w:u w:val="single"/>
              </w:rPr>
              <w:t>):</w:t>
            </w:r>
            <w:r w:rsidRPr="0014319A">
              <w:rPr>
                <w:rFonts w:ascii="Verdana" w:hAnsi="Verdana"/>
                <w:sz w:val="16"/>
                <w:szCs w:val="16"/>
              </w:rPr>
              <w:t xml:space="preserve"> </w:t>
            </w:r>
            <w:r w:rsidRPr="000A1315">
              <w:rPr>
                <w:rFonts w:ascii="Verdana" w:hAnsi="Verdana"/>
                <w:sz w:val="16"/>
                <w:szCs w:val="16"/>
              </w:rPr>
              <w:t xml:space="preserve">Negligible number of media reports tackling </w:t>
            </w:r>
            <w:r>
              <w:rPr>
                <w:rFonts w:ascii="Verdana" w:hAnsi="Verdana"/>
                <w:sz w:val="16"/>
                <w:szCs w:val="16"/>
              </w:rPr>
              <w:t>stigma</w:t>
            </w:r>
          </w:p>
          <w:p w:rsidR="00671484" w:rsidRDefault="00671484" w:rsidP="00FC1305">
            <w:pPr>
              <w:rPr>
                <w:rFonts w:ascii="Verdana" w:hAnsi="Verdana"/>
                <w:sz w:val="16"/>
                <w:szCs w:val="16"/>
              </w:rPr>
            </w:pPr>
          </w:p>
          <w:p w:rsidR="00671484" w:rsidRPr="0014319A" w:rsidRDefault="00671484" w:rsidP="00FC130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0A1315">
              <w:rPr>
                <w:rFonts w:ascii="Verdana" w:hAnsi="Verdana"/>
                <w:sz w:val="16"/>
                <w:szCs w:val="16"/>
              </w:rPr>
              <w:t xml:space="preserve">At least 20 news pieces on CRSV-stigma in BiH </w:t>
            </w:r>
          </w:p>
          <w:p w:rsidR="00671484" w:rsidRPr="0014319A" w:rsidRDefault="00671484" w:rsidP="00FC1305">
            <w:pPr>
              <w:rPr>
                <w:rFonts w:ascii="Verdana" w:hAnsi="Verdana"/>
                <w:bCs/>
                <w:sz w:val="16"/>
                <w:szCs w:val="16"/>
                <w:lang w:val="en-GB"/>
              </w:rPr>
            </w:pPr>
          </w:p>
        </w:tc>
        <w:tc>
          <w:tcPr>
            <w:tcW w:w="1557" w:type="dxa"/>
            <w:shd w:val="clear" w:color="auto" w:fill="D9D9D9" w:themeFill="background1" w:themeFillShade="D9"/>
          </w:tcPr>
          <w:p w:rsidR="00671484" w:rsidRPr="0014319A" w:rsidRDefault="00671484" w:rsidP="00FC1305">
            <w:pPr>
              <w:rPr>
                <w:rFonts w:ascii="Verdana" w:hAnsi="Verdana"/>
                <w:bCs/>
                <w:sz w:val="16"/>
                <w:szCs w:val="16"/>
                <w:lang w:val="en-GB"/>
              </w:rPr>
            </w:pPr>
            <w:r w:rsidRPr="00257402">
              <w:rPr>
                <w:rFonts w:ascii="Verdana" w:hAnsi="Verdana"/>
                <w:bCs/>
                <w:sz w:val="16"/>
                <w:szCs w:val="16"/>
                <w:lang w:val="en-GB"/>
              </w:rPr>
              <w:t>UNFPA media monitoring on CRSV in 2014/2015</w:t>
            </w:r>
          </w:p>
        </w:tc>
        <w:tc>
          <w:tcPr>
            <w:tcW w:w="1730" w:type="dxa"/>
            <w:shd w:val="clear" w:color="auto" w:fill="D9D9D9" w:themeFill="background1" w:themeFillShade="D9"/>
          </w:tcPr>
          <w:p w:rsidR="00671484" w:rsidRPr="0014319A" w:rsidRDefault="00671484" w:rsidP="00FC1305">
            <w:pPr>
              <w:rPr>
                <w:rFonts w:ascii="Verdana" w:hAnsi="Verdana"/>
                <w:bCs/>
                <w:sz w:val="16"/>
                <w:szCs w:val="16"/>
                <w:lang w:val="en-GB"/>
              </w:rPr>
            </w:pPr>
            <w:r w:rsidRPr="008F4B7E">
              <w:rPr>
                <w:rFonts w:ascii="Verdana" w:hAnsi="Verdana"/>
                <w:bCs/>
                <w:sz w:val="16"/>
                <w:szCs w:val="16"/>
                <w:lang w:val="en-GB"/>
              </w:rPr>
              <w:t>Data and information will be collected before each progress report due to the donor</w:t>
            </w:r>
          </w:p>
        </w:tc>
        <w:tc>
          <w:tcPr>
            <w:tcW w:w="1259" w:type="dxa"/>
            <w:shd w:val="clear" w:color="auto" w:fill="D9D9D9" w:themeFill="background1" w:themeFillShade="D9"/>
          </w:tcPr>
          <w:p w:rsidR="00671484" w:rsidRPr="0014319A" w:rsidRDefault="00671484" w:rsidP="00FC1305">
            <w:pPr>
              <w:rPr>
                <w:rFonts w:ascii="Verdana" w:hAnsi="Verdana"/>
                <w:bCs/>
                <w:sz w:val="16"/>
                <w:szCs w:val="16"/>
                <w:lang w:val="en-GB"/>
              </w:rPr>
            </w:pPr>
            <w:r w:rsidRPr="003F3D33">
              <w:rPr>
                <w:rFonts w:ascii="Verdana" w:hAnsi="Verdana"/>
                <w:bCs/>
                <w:sz w:val="16"/>
                <w:szCs w:val="16"/>
                <w:lang w:val="en-GB"/>
              </w:rPr>
              <w:t>UNFPA</w:t>
            </w:r>
          </w:p>
        </w:tc>
        <w:tc>
          <w:tcPr>
            <w:tcW w:w="2823" w:type="dxa"/>
            <w:vMerge/>
            <w:shd w:val="clear" w:color="auto" w:fill="D9D9D9" w:themeFill="background1" w:themeFillShade="D9"/>
          </w:tcPr>
          <w:p w:rsidR="00671484" w:rsidRDefault="00671484" w:rsidP="00FC1305">
            <w:pPr>
              <w:rPr>
                <w:rFonts w:ascii="Verdana" w:hAnsi="Verdana"/>
                <w:bCs/>
                <w:sz w:val="16"/>
                <w:szCs w:val="16"/>
                <w:lang w:val="en-GB"/>
              </w:rPr>
            </w:pPr>
          </w:p>
        </w:tc>
      </w:tr>
      <w:tr w:rsidR="00671484" w:rsidRPr="0014319A" w:rsidTr="00671484">
        <w:tc>
          <w:tcPr>
            <w:tcW w:w="2592" w:type="dxa"/>
            <w:vMerge/>
            <w:shd w:val="clear" w:color="auto" w:fill="D9D9D9" w:themeFill="background1" w:themeFillShade="D9"/>
          </w:tcPr>
          <w:p w:rsidR="00671484" w:rsidRDefault="00671484" w:rsidP="00FC1305">
            <w:pPr>
              <w:rPr>
                <w:rFonts w:ascii="Verdana" w:hAnsi="Verdana"/>
                <w:bCs/>
                <w:sz w:val="16"/>
                <w:szCs w:val="16"/>
                <w:lang w:val="en-GB"/>
              </w:rPr>
            </w:pPr>
          </w:p>
        </w:tc>
        <w:tc>
          <w:tcPr>
            <w:tcW w:w="4635" w:type="dxa"/>
            <w:shd w:val="clear" w:color="auto" w:fill="D9D9D9" w:themeFill="background1" w:themeFillShade="D9"/>
          </w:tcPr>
          <w:p w:rsidR="00671484" w:rsidRDefault="00671484" w:rsidP="00FC1305">
            <w:pPr>
              <w:rPr>
                <w:rFonts w:ascii="Verdana" w:hAnsi="Verdana"/>
                <w:bCs/>
                <w:sz w:val="16"/>
                <w:szCs w:val="16"/>
                <w:lang w:val="en-GB"/>
              </w:rPr>
            </w:pPr>
            <w:r>
              <w:rPr>
                <w:rFonts w:ascii="Verdana" w:hAnsi="Verdana"/>
                <w:b/>
                <w:sz w:val="16"/>
                <w:szCs w:val="16"/>
              </w:rPr>
              <w:t xml:space="preserve">Indicator </w:t>
            </w:r>
            <w:r w:rsidRPr="002E02D2">
              <w:rPr>
                <w:rFonts w:ascii="Verdana" w:hAnsi="Verdana"/>
                <w:b/>
                <w:bCs/>
                <w:sz w:val="16"/>
                <w:szCs w:val="16"/>
                <w:lang w:val="en-GB"/>
              </w:rPr>
              <w:t>2.d</w:t>
            </w:r>
            <w:r w:rsidRPr="00A60C72">
              <w:rPr>
                <w:rFonts w:ascii="Verdana" w:hAnsi="Verdana"/>
                <w:bCs/>
                <w:sz w:val="16"/>
                <w:szCs w:val="16"/>
                <w:lang w:val="en-GB"/>
              </w:rPr>
              <w:t xml:space="preserve"> # of locations in which CRSV survivors can receive stigma alleviation support</w:t>
            </w:r>
          </w:p>
          <w:p w:rsidR="00671484" w:rsidRDefault="00671484" w:rsidP="00FC1305">
            <w:pPr>
              <w:rPr>
                <w:rFonts w:ascii="Verdana" w:hAnsi="Verdana"/>
                <w:bCs/>
                <w:sz w:val="16"/>
                <w:szCs w:val="16"/>
                <w:lang w:val="en-GB"/>
              </w:rPr>
            </w:pPr>
          </w:p>
          <w:p w:rsidR="00671484" w:rsidRDefault="00671484" w:rsidP="00FC1305">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0A1315">
              <w:rPr>
                <w:rFonts w:ascii="Verdana" w:hAnsi="Verdana"/>
                <w:sz w:val="16"/>
                <w:szCs w:val="16"/>
              </w:rPr>
              <w:t>Negligible number of locations providing stigma alleviation support to survivors (Tuzla and Zenica)</w:t>
            </w:r>
          </w:p>
          <w:p w:rsidR="00671484" w:rsidRDefault="00671484" w:rsidP="00FC1305">
            <w:pPr>
              <w:rPr>
                <w:rFonts w:ascii="Verdana" w:hAnsi="Verdana"/>
                <w:sz w:val="16"/>
                <w:szCs w:val="16"/>
              </w:rPr>
            </w:pPr>
          </w:p>
          <w:p w:rsidR="00671484" w:rsidRDefault="00671484" w:rsidP="00105D37">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0A1315">
              <w:rPr>
                <w:rFonts w:ascii="Verdana" w:hAnsi="Verdana"/>
                <w:sz w:val="16"/>
                <w:szCs w:val="16"/>
              </w:rPr>
              <w:t xml:space="preserve">At least 5 locations where CRSV survivors can receive support for Stigma alleviation </w:t>
            </w:r>
          </w:p>
          <w:p w:rsidR="00671484" w:rsidRPr="0014319A" w:rsidRDefault="00671484" w:rsidP="00105D37">
            <w:pPr>
              <w:rPr>
                <w:rFonts w:ascii="Verdana" w:hAnsi="Verdana"/>
                <w:bCs/>
                <w:sz w:val="16"/>
                <w:szCs w:val="16"/>
                <w:lang w:val="en-GB"/>
              </w:rPr>
            </w:pPr>
          </w:p>
        </w:tc>
        <w:tc>
          <w:tcPr>
            <w:tcW w:w="1557" w:type="dxa"/>
            <w:shd w:val="clear" w:color="auto" w:fill="D9D9D9" w:themeFill="background1" w:themeFillShade="D9"/>
          </w:tcPr>
          <w:p w:rsidR="00671484" w:rsidRPr="0014319A" w:rsidRDefault="00671484" w:rsidP="00FC1305">
            <w:pPr>
              <w:rPr>
                <w:rFonts w:ascii="Verdana" w:hAnsi="Verdana"/>
                <w:bCs/>
                <w:sz w:val="16"/>
                <w:szCs w:val="16"/>
                <w:lang w:val="en-GB"/>
              </w:rPr>
            </w:pPr>
            <w:r w:rsidRPr="00257402">
              <w:rPr>
                <w:rFonts w:ascii="Verdana" w:hAnsi="Verdana"/>
                <w:bCs/>
                <w:sz w:val="16"/>
                <w:szCs w:val="16"/>
                <w:lang w:val="en-GB"/>
              </w:rPr>
              <w:t>IOM assessment of capacities of service providers relating to CRSV survivors</w:t>
            </w:r>
          </w:p>
        </w:tc>
        <w:tc>
          <w:tcPr>
            <w:tcW w:w="1730" w:type="dxa"/>
            <w:shd w:val="clear" w:color="auto" w:fill="D9D9D9" w:themeFill="background1" w:themeFillShade="D9"/>
          </w:tcPr>
          <w:p w:rsidR="00671484" w:rsidRPr="0014319A" w:rsidRDefault="00671484" w:rsidP="00FC1305">
            <w:pPr>
              <w:rPr>
                <w:rFonts w:ascii="Verdana" w:hAnsi="Verdana"/>
                <w:bCs/>
                <w:sz w:val="16"/>
                <w:szCs w:val="16"/>
                <w:lang w:val="en-GB"/>
              </w:rPr>
            </w:pPr>
            <w:r w:rsidRPr="008F4B7E">
              <w:rPr>
                <w:rFonts w:ascii="Verdana" w:hAnsi="Verdana"/>
                <w:bCs/>
                <w:sz w:val="16"/>
                <w:szCs w:val="16"/>
                <w:lang w:val="en-GB"/>
              </w:rPr>
              <w:t>Data and information will be collected before each progress report due to the donor</w:t>
            </w:r>
          </w:p>
        </w:tc>
        <w:tc>
          <w:tcPr>
            <w:tcW w:w="1259" w:type="dxa"/>
            <w:shd w:val="clear" w:color="auto" w:fill="D9D9D9" w:themeFill="background1" w:themeFillShade="D9"/>
          </w:tcPr>
          <w:p w:rsidR="00671484" w:rsidRPr="0014319A" w:rsidRDefault="00671484" w:rsidP="00FC1305">
            <w:pPr>
              <w:rPr>
                <w:rFonts w:ascii="Verdana" w:hAnsi="Verdana"/>
                <w:bCs/>
                <w:sz w:val="16"/>
                <w:szCs w:val="16"/>
                <w:lang w:val="en-GB"/>
              </w:rPr>
            </w:pPr>
            <w:r w:rsidRPr="003F3D33">
              <w:rPr>
                <w:rFonts w:ascii="Verdana" w:hAnsi="Verdana"/>
                <w:bCs/>
                <w:sz w:val="16"/>
                <w:szCs w:val="16"/>
                <w:lang w:val="en-GB"/>
              </w:rPr>
              <w:t>UNFPA</w:t>
            </w:r>
          </w:p>
        </w:tc>
        <w:tc>
          <w:tcPr>
            <w:tcW w:w="2823" w:type="dxa"/>
            <w:vMerge/>
            <w:shd w:val="clear" w:color="auto" w:fill="D9D9D9" w:themeFill="background1" w:themeFillShade="D9"/>
          </w:tcPr>
          <w:p w:rsidR="00671484" w:rsidRDefault="00671484" w:rsidP="00FC1305">
            <w:pPr>
              <w:rPr>
                <w:rFonts w:ascii="Verdana" w:hAnsi="Verdana"/>
                <w:bCs/>
                <w:sz w:val="16"/>
                <w:szCs w:val="16"/>
                <w:lang w:val="en-GB"/>
              </w:rPr>
            </w:pPr>
          </w:p>
        </w:tc>
      </w:tr>
      <w:tr w:rsidR="00671484" w:rsidRPr="0014319A" w:rsidTr="00671484">
        <w:tc>
          <w:tcPr>
            <w:tcW w:w="2592" w:type="dxa"/>
            <w:vMerge w:val="restart"/>
          </w:tcPr>
          <w:p w:rsidR="00671484" w:rsidRDefault="00671484" w:rsidP="00A40690">
            <w:pPr>
              <w:rPr>
                <w:rFonts w:ascii="Verdana" w:hAnsi="Verdana"/>
                <w:bCs/>
                <w:sz w:val="16"/>
                <w:szCs w:val="16"/>
                <w:lang w:val="en-GB"/>
              </w:rPr>
            </w:pPr>
            <w:r w:rsidRPr="00105D37">
              <w:rPr>
                <w:rFonts w:ascii="Verdana" w:hAnsi="Verdana"/>
                <w:b/>
                <w:bCs/>
                <w:sz w:val="16"/>
                <w:szCs w:val="16"/>
                <w:lang w:val="en-GB"/>
              </w:rPr>
              <w:t>Output 2.1:</w:t>
            </w:r>
            <w:r w:rsidRPr="00105D37">
              <w:rPr>
                <w:rFonts w:ascii="Verdana" w:hAnsi="Verdana"/>
                <w:bCs/>
                <w:sz w:val="16"/>
                <w:szCs w:val="16"/>
                <w:lang w:val="en-GB"/>
              </w:rPr>
              <w:t xml:space="preserve">  Community opinion-makers capacitated to influence the public narrative in regard to CRSV-related stigma and transgenerational</w:t>
            </w:r>
            <w:r>
              <w:rPr>
                <w:rFonts w:ascii="Verdana" w:hAnsi="Verdana"/>
                <w:bCs/>
                <w:sz w:val="16"/>
                <w:szCs w:val="16"/>
                <w:lang w:val="en-GB"/>
              </w:rPr>
              <w:t xml:space="preserve"> </w:t>
            </w:r>
            <w:r w:rsidRPr="00B36FF9">
              <w:rPr>
                <w:rFonts w:ascii="Verdana" w:hAnsi="Verdana"/>
                <w:bCs/>
                <w:sz w:val="16"/>
                <w:szCs w:val="16"/>
                <w:lang w:val="en-GB"/>
              </w:rPr>
              <w:t>trauma</w:t>
            </w:r>
          </w:p>
        </w:tc>
        <w:tc>
          <w:tcPr>
            <w:tcW w:w="4635" w:type="dxa"/>
          </w:tcPr>
          <w:p w:rsidR="00671484" w:rsidRDefault="00671484" w:rsidP="00A40690">
            <w:pPr>
              <w:rPr>
                <w:rFonts w:ascii="Verdana" w:hAnsi="Verdana"/>
                <w:bCs/>
                <w:sz w:val="16"/>
                <w:szCs w:val="16"/>
                <w:lang w:val="en-GB"/>
              </w:rPr>
            </w:pPr>
            <w:r>
              <w:rPr>
                <w:rFonts w:ascii="Verdana" w:hAnsi="Verdana"/>
                <w:b/>
                <w:sz w:val="16"/>
                <w:szCs w:val="16"/>
              </w:rPr>
              <w:t xml:space="preserve">Indicator </w:t>
            </w:r>
            <w:r w:rsidRPr="002E582A">
              <w:rPr>
                <w:rFonts w:ascii="Verdana" w:hAnsi="Verdana"/>
                <w:b/>
                <w:bCs/>
                <w:sz w:val="16"/>
                <w:szCs w:val="16"/>
                <w:lang w:val="en-GB"/>
              </w:rPr>
              <w:t>2.1.a</w:t>
            </w:r>
            <w:r w:rsidRPr="00105D37">
              <w:rPr>
                <w:rFonts w:ascii="Verdana" w:hAnsi="Verdana"/>
                <w:bCs/>
                <w:sz w:val="16"/>
                <w:szCs w:val="16"/>
                <w:lang w:val="en-GB"/>
              </w:rPr>
              <w:t xml:space="preserve"> # of clergy members from 4 churches/communities (Islamic, Orthodox, Catholic, Jewish) trained on outreach and community awareness raising for alleviating CRSV stigma within their congregations</w:t>
            </w:r>
          </w:p>
          <w:p w:rsidR="00671484" w:rsidRPr="00105D37" w:rsidRDefault="00671484" w:rsidP="00A40690">
            <w:pPr>
              <w:rPr>
                <w:rFonts w:ascii="Verdana" w:hAnsi="Verdana"/>
                <w:bCs/>
                <w:sz w:val="16"/>
                <w:szCs w:val="16"/>
                <w:lang w:val="en-GB"/>
              </w:rPr>
            </w:pPr>
          </w:p>
          <w:p w:rsidR="00671484" w:rsidRPr="00105D37" w:rsidRDefault="00671484" w:rsidP="00A40690">
            <w:pPr>
              <w:rPr>
                <w:rFonts w:ascii="Verdana" w:hAnsi="Verdana"/>
                <w:sz w:val="16"/>
                <w:szCs w:val="16"/>
              </w:rPr>
            </w:pPr>
            <w:r w:rsidRPr="0014319A">
              <w:rPr>
                <w:rFonts w:ascii="Verdana" w:hAnsi="Verdana"/>
                <w:sz w:val="16"/>
                <w:szCs w:val="16"/>
                <w:u w:val="single"/>
              </w:rPr>
              <w:lastRenderedPageBreak/>
              <w:t>Baseline (March 2017):</w:t>
            </w:r>
            <w:r w:rsidRPr="0014319A">
              <w:rPr>
                <w:rFonts w:ascii="Verdana" w:hAnsi="Verdana"/>
                <w:sz w:val="16"/>
                <w:szCs w:val="16"/>
              </w:rPr>
              <w:t xml:space="preserve"> </w:t>
            </w:r>
            <w:r w:rsidRPr="00105D37">
              <w:rPr>
                <w:rFonts w:ascii="Verdana" w:hAnsi="Verdana"/>
                <w:sz w:val="16"/>
                <w:szCs w:val="16"/>
              </w:rPr>
              <w:t>No structured training programmes for members of the clergy on stigmatization of CRSV survivors by their congregations</w:t>
            </w:r>
          </w:p>
          <w:p w:rsidR="00671484" w:rsidRDefault="00671484" w:rsidP="00A40690">
            <w:pPr>
              <w:rPr>
                <w:rFonts w:ascii="Verdana" w:hAnsi="Verdana"/>
                <w:sz w:val="16"/>
                <w:szCs w:val="16"/>
              </w:rPr>
            </w:pPr>
          </w:p>
          <w:p w:rsidR="00671484" w:rsidRPr="00105D37" w:rsidRDefault="00671484" w:rsidP="00A40690">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105D37">
              <w:rPr>
                <w:rFonts w:ascii="Verdana" w:hAnsi="Verdana"/>
                <w:sz w:val="16"/>
                <w:szCs w:val="16"/>
              </w:rPr>
              <w:t xml:space="preserve">150 </w:t>
            </w:r>
          </w:p>
          <w:p w:rsidR="00671484" w:rsidRPr="00105D37" w:rsidRDefault="00671484" w:rsidP="00A40690">
            <w:pPr>
              <w:rPr>
                <w:rFonts w:ascii="Verdana" w:hAnsi="Verdana"/>
                <w:sz w:val="16"/>
                <w:szCs w:val="16"/>
              </w:rPr>
            </w:pPr>
          </w:p>
        </w:tc>
        <w:tc>
          <w:tcPr>
            <w:tcW w:w="1557" w:type="dxa"/>
          </w:tcPr>
          <w:p w:rsidR="00671484" w:rsidRPr="0014319A" w:rsidRDefault="00671484" w:rsidP="00A40690">
            <w:pPr>
              <w:rPr>
                <w:rFonts w:ascii="Verdana" w:hAnsi="Verdana"/>
                <w:bCs/>
                <w:sz w:val="16"/>
                <w:szCs w:val="16"/>
                <w:lang w:val="en-GB"/>
              </w:rPr>
            </w:pPr>
            <w:r w:rsidRPr="00A40690">
              <w:rPr>
                <w:rFonts w:ascii="Verdana" w:hAnsi="Verdana"/>
                <w:bCs/>
                <w:sz w:val="16"/>
                <w:szCs w:val="16"/>
                <w:lang w:val="en-GB"/>
              </w:rPr>
              <w:lastRenderedPageBreak/>
              <w:t xml:space="preserve">Training reports; pre and post training assessments administered by </w:t>
            </w:r>
            <w:r w:rsidRPr="00A40690">
              <w:rPr>
                <w:rFonts w:ascii="Verdana" w:hAnsi="Verdana"/>
                <w:bCs/>
                <w:sz w:val="16"/>
                <w:szCs w:val="16"/>
                <w:lang w:val="en-GB"/>
              </w:rPr>
              <w:lastRenderedPageBreak/>
              <w:t>UNFPA and respective FBOs</w:t>
            </w:r>
          </w:p>
        </w:tc>
        <w:tc>
          <w:tcPr>
            <w:tcW w:w="1730" w:type="dxa"/>
          </w:tcPr>
          <w:p w:rsidR="00671484" w:rsidRPr="0014319A" w:rsidRDefault="00671484" w:rsidP="00A40690">
            <w:pPr>
              <w:rPr>
                <w:rFonts w:ascii="Verdana" w:hAnsi="Verdana"/>
                <w:bCs/>
                <w:sz w:val="16"/>
                <w:szCs w:val="16"/>
                <w:lang w:val="en-GB"/>
              </w:rPr>
            </w:pPr>
            <w:r w:rsidRPr="001365F1">
              <w:rPr>
                <w:rFonts w:ascii="Verdana" w:hAnsi="Verdana"/>
                <w:bCs/>
                <w:sz w:val="16"/>
                <w:szCs w:val="16"/>
                <w:lang w:val="en-GB"/>
              </w:rPr>
              <w:lastRenderedPageBreak/>
              <w:t>Data and information will be collected before each progress report due to the donor</w:t>
            </w:r>
          </w:p>
        </w:tc>
        <w:tc>
          <w:tcPr>
            <w:tcW w:w="1259" w:type="dxa"/>
          </w:tcPr>
          <w:p w:rsidR="00671484" w:rsidRPr="0014319A" w:rsidRDefault="00671484" w:rsidP="00A40690">
            <w:pPr>
              <w:rPr>
                <w:rFonts w:ascii="Verdana" w:hAnsi="Verdana"/>
                <w:bCs/>
                <w:sz w:val="16"/>
                <w:szCs w:val="16"/>
                <w:lang w:val="en-GB"/>
              </w:rPr>
            </w:pPr>
            <w:r w:rsidRPr="00046D76">
              <w:rPr>
                <w:rFonts w:ascii="Verdana" w:hAnsi="Verdana"/>
                <w:bCs/>
                <w:sz w:val="16"/>
                <w:szCs w:val="16"/>
                <w:lang w:val="en-GB"/>
              </w:rPr>
              <w:t>UNFPA</w:t>
            </w:r>
          </w:p>
        </w:tc>
        <w:tc>
          <w:tcPr>
            <w:tcW w:w="2823" w:type="dxa"/>
            <w:vMerge w:val="restart"/>
          </w:tcPr>
          <w:p w:rsidR="00671484" w:rsidRDefault="00671484" w:rsidP="00A40690">
            <w:pPr>
              <w:rPr>
                <w:rFonts w:ascii="Verdana" w:hAnsi="Verdana"/>
                <w:b/>
                <w:bCs/>
                <w:sz w:val="16"/>
                <w:szCs w:val="16"/>
                <w:lang w:val="en-GB"/>
              </w:rPr>
            </w:pPr>
            <w:r>
              <w:rPr>
                <w:rFonts w:ascii="Verdana" w:hAnsi="Verdana"/>
                <w:b/>
                <w:bCs/>
                <w:sz w:val="16"/>
                <w:szCs w:val="16"/>
                <w:lang w:val="en-GB"/>
              </w:rPr>
              <w:t>Assumption:</w:t>
            </w:r>
          </w:p>
          <w:p w:rsidR="00671484" w:rsidRDefault="00671484" w:rsidP="00A40690">
            <w:pPr>
              <w:rPr>
                <w:rFonts w:ascii="Verdana" w:hAnsi="Verdana"/>
                <w:bCs/>
                <w:sz w:val="16"/>
                <w:szCs w:val="16"/>
                <w:lang w:val="en-GB"/>
              </w:rPr>
            </w:pPr>
            <w:r>
              <w:rPr>
                <w:rFonts w:ascii="Verdana" w:hAnsi="Verdana"/>
                <w:bCs/>
                <w:sz w:val="16"/>
                <w:szCs w:val="16"/>
                <w:lang w:val="en-GB"/>
              </w:rPr>
              <w:t xml:space="preserve">Media professionals are interested in participating in capacity building activities </w:t>
            </w:r>
          </w:p>
          <w:p w:rsidR="00671484" w:rsidRDefault="00671484" w:rsidP="00A40690">
            <w:pPr>
              <w:rPr>
                <w:rFonts w:ascii="Verdana" w:hAnsi="Verdana"/>
                <w:b/>
                <w:bCs/>
                <w:sz w:val="16"/>
                <w:szCs w:val="16"/>
                <w:lang w:val="en-GB"/>
              </w:rPr>
            </w:pPr>
          </w:p>
          <w:p w:rsidR="00671484" w:rsidRDefault="00671484" w:rsidP="00A40690">
            <w:pPr>
              <w:rPr>
                <w:rFonts w:ascii="Verdana" w:hAnsi="Verdana"/>
                <w:b/>
                <w:bCs/>
                <w:sz w:val="16"/>
                <w:szCs w:val="16"/>
                <w:lang w:val="en-GB"/>
              </w:rPr>
            </w:pPr>
            <w:r>
              <w:rPr>
                <w:rFonts w:ascii="Verdana" w:hAnsi="Verdana"/>
                <w:b/>
                <w:bCs/>
                <w:sz w:val="16"/>
                <w:szCs w:val="16"/>
                <w:lang w:val="en-GB"/>
              </w:rPr>
              <w:t>Risks:</w:t>
            </w:r>
          </w:p>
          <w:p w:rsidR="00671484" w:rsidRDefault="00671484" w:rsidP="00A40690">
            <w:pPr>
              <w:rPr>
                <w:rFonts w:ascii="Verdana" w:hAnsi="Verdana"/>
                <w:bCs/>
                <w:sz w:val="16"/>
                <w:szCs w:val="16"/>
                <w:lang w:val="en-GB"/>
              </w:rPr>
            </w:pPr>
            <w:r w:rsidRPr="00B0252B">
              <w:rPr>
                <w:rFonts w:ascii="Verdana" w:hAnsi="Verdana"/>
                <w:bCs/>
                <w:sz w:val="16"/>
                <w:szCs w:val="16"/>
                <w:lang w:val="en-GB"/>
              </w:rPr>
              <w:lastRenderedPageBreak/>
              <w:t>Lack of will and interest of faith-based organizations</w:t>
            </w:r>
          </w:p>
        </w:tc>
      </w:tr>
      <w:tr w:rsidR="00671484" w:rsidRPr="0014319A" w:rsidTr="00671484">
        <w:tc>
          <w:tcPr>
            <w:tcW w:w="2592" w:type="dxa"/>
            <w:vMerge/>
          </w:tcPr>
          <w:p w:rsidR="00671484" w:rsidRDefault="00671484" w:rsidP="00A40690">
            <w:pPr>
              <w:rPr>
                <w:rFonts w:ascii="Verdana" w:hAnsi="Verdana"/>
                <w:bCs/>
                <w:sz w:val="16"/>
                <w:szCs w:val="16"/>
                <w:lang w:val="en-GB"/>
              </w:rPr>
            </w:pPr>
          </w:p>
        </w:tc>
        <w:tc>
          <w:tcPr>
            <w:tcW w:w="4635" w:type="dxa"/>
          </w:tcPr>
          <w:p w:rsidR="00671484" w:rsidRPr="00105D37" w:rsidRDefault="00671484" w:rsidP="00A40690">
            <w:pPr>
              <w:rPr>
                <w:rFonts w:ascii="Verdana" w:hAnsi="Verdana"/>
                <w:bCs/>
                <w:sz w:val="16"/>
                <w:szCs w:val="16"/>
                <w:lang w:val="en-GB"/>
              </w:rPr>
            </w:pPr>
            <w:r>
              <w:rPr>
                <w:rFonts w:ascii="Verdana" w:hAnsi="Verdana"/>
                <w:b/>
                <w:sz w:val="16"/>
                <w:szCs w:val="16"/>
              </w:rPr>
              <w:t xml:space="preserve">Indicator </w:t>
            </w:r>
            <w:r w:rsidRPr="002E582A">
              <w:rPr>
                <w:rFonts w:ascii="Verdana" w:hAnsi="Verdana"/>
                <w:b/>
                <w:bCs/>
                <w:sz w:val="16"/>
                <w:szCs w:val="16"/>
                <w:lang w:val="en-GB"/>
              </w:rPr>
              <w:t>2.1.b</w:t>
            </w:r>
            <w:r w:rsidRPr="00105D37">
              <w:rPr>
                <w:rFonts w:ascii="Verdana" w:hAnsi="Verdana"/>
                <w:bCs/>
                <w:sz w:val="16"/>
                <w:szCs w:val="16"/>
                <w:lang w:val="en-GB"/>
              </w:rPr>
              <w:t xml:space="preserve"> # of locations in BiH where youth leaders are stimulating public dialogue on stigma against CRSV</w:t>
            </w:r>
          </w:p>
          <w:p w:rsidR="00671484" w:rsidRDefault="00671484" w:rsidP="00A40690">
            <w:pPr>
              <w:rPr>
                <w:rFonts w:ascii="Verdana" w:hAnsi="Verdana"/>
                <w:bCs/>
                <w:sz w:val="16"/>
                <w:szCs w:val="16"/>
                <w:lang w:val="en-GB"/>
              </w:rPr>
            </w:pPr>
          </w:p>
          <w:p w:rsidR="00671484" w:rsidRPr="00105D37" w:rsidRDefault="00671484" w:rsidP="00A40690">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105D37">
              <w:rPr>
                <w:rFonts w:ascii="Verdana" w:hAnsi="Verdana"/>
                <w:sz w:val="16"/>
                <w:szCs w:val="16"/>
              </w:rPr>
              <w:t>3 (Banja Luka, Sanski Most, Sarajevo)</w:t>
            </w:r>
          </w:p>
          <w:p w:rsidR="00671484" w:rsidRDefault="00671484" w:rsidP="00A40690">
            <w:pPr>
              <w:rPr>
                <w:rFonts w:ascii="Verdana" w:hAnsi="Verdana"/>
                <w:sz w:val="16"/>
                <w:szCs w:val="16"/>
              </w:rPr>
            </w:pPr>
          </w:p>
          <w:p w:rsidR="00671484" w:rsidRPr="00105D37" w:rsidRDefault="00671484" w:rsidP="00A40690">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105D37">
              <w:rPr>
                <w:rFonts w:ascii="Verdana" w:hAnsi="Verdana"/>
                <w:sz w:val="16"/>
                <w:szCs w:val="16"/>
              </w:rPr>
              <w:t xml:space="preserve">10 new theatre performances in 10 new locations </w:t>
            </w:r>
          </w:p>
          <w:p w:rsidR="00671484" w:rsidRPr="0014319A" w:rsidRDefault="00671484" w:rsidP="00A40690">
            <w:pPr>
              <w:rPr>
                <w:rFonts w:ascii="Verdana" w:hAnsi="Verdana"/>
                <w:bCs/>
                <w:sz w:val="16"/>
                <w:szCs w:val="16"/>
                <w:lang w:val="en-GB"/>
              </w:rPr>
            </w:pPr>
          </w:p>
        </w:tc>
        <w:tc>
          <w:tcPr>
            <w:tcW w:w="1557" w:type="dxa"/>
          </w:tcPr>
          <w:p w:rsidR="00671484" w:rsidRPr="0014319A" w:rsidRDefault="00671484" w:rsidP="00A40690">
            <w:pPr>
              <w:rPr>
                <w:rFonts w:ascii="Verdana" w:hAnsi="Verdana"/>
                <w:bCs/>
                <w:sz w:val="16"/>
                <w:szCs w:val="16"/>
                <w:lang w:val="en-GB"/>
              </w:rPr>
            </w:pPr>
            <w:r w:rsidRPr="00A40690">
              <w:rPr>
                <w:rFonts w:ascii="Verdana" w:hAnsi="Verdana"/>
                <w:bCs/>
                <w:sz w:val="16"/>
                <w:szCs w:val="16"/>
                <w:lang w:val="en-GB"/>
              </w:rPr>
              <w:t>Press clipping; testimonials after theatre plays</w:t>
            </w:r>
          </w:p>
        </w:tc>
        <w:tc>
          <w:tcPr>
            <w:tcW w:w="1730" w:type="dxa"/>
          </w:tcPr>
          <w:p w:rsidR="00671484" w:rsidRPr="0014319A" w:rsidRDefault="00671484" w:rsidP="00A40690">
            <w:pPr>
              <w:rPr>
                <w:rFonts w:ascii="Verdana" w:hAnsi="Verdana"/>
                <w:bCs/>
                <w:sz w:val="16"/>
                <w:szCs w:val="16"/>
                <w:lang w:val="en-GB"/>
              </w:rPr>
            </w:pPr>
            <w:r w:rsidRPr="001365F1">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A40690">
            <w:pPr>
              <w:rPr>
                <w:rFonts w:ascii="Verdana" w:hAnsi="Verdana"/>
                <w:bCs/>
                <w:sz w:val="16"/>
                <w:szCs w:val="16"/>
                <w:lang w:val="en-GB"/>
              </w:rPr>
            </w:pPr>
            <w:r w:rsidRPr="00046D76">
              <w:rPr>
                <w:rFonts w:ascii="Verdana" w:hAnsi="Verdana"/>
                <w:bCs/>
                <w:sz w:val="16"/>
                <w:szCs w:val="16"/>
                <w:lang w:val="en-GB"/>
              </w:rPr>
              <w:t>UNFPA</w:t>
            </w:r>
          </w:p>
        </w:tc>
        <w:tc>
          <w:tcPr>
            <w:tcW w:w="2823" w:type="dxa"/>
            <w:vMerge/>
          </w:tcPr>
          <w:p w:rsidR="00671484" w:rsidRDefault="00671484" w:rsidP="00A40690">
            <w:pPr>
              <w:rPr>
                <w:rFonts w:ascii="Verdana" w:hAnsi="Verdana"/>
                <w:bCs/>
                <w:sz w:val="16"/>
                <w:szCs w:val="16"/>
                <w:lang w:val="en-GB"/>
              </w:rPr>
            </w:pPr>
          </w:p>
        </w:tc>
      </w:tr>
      <w:tr w:rsidR="00671484" w:rsidRPr="0014319A" w:rsidTr="00671484">
        <w:tc>
          <w:tcPr>
            <w:tcW w:w="2592" w:type="dxa"/>
            <w:vMerge/>
          </w:tcPr>
          <w:p w:rsidR="00671484" w:rsidRDefault="00671484" w:rsidP="00A40690">
            <w:pPr>
              <w:rPr>
                <w:rFonts w:ascii="Verdana" w:hAnsi="Verdana"/>
                <w:bCs/>
                <w:sz w:val="16"/>
                <w:szCs w:val="16"/>
                <w:lang w:val="en-GB"/>
              </w:rPr>
            </w:pPr>
          </w:p>
        </w:tc>
        <w:tc>
          <w:tcPr>
            <w:tcW w:w="4635" w:type="dxa"/>
          </w:tcPr>
          <w:p w:rsidR="00671484" w:rsidRPr="00105D37" w:rsidRDefault="00671484" w:rsidP="00A40690">
            <w:pPr>
              <w:rPr>
                <w:rFonts w:ascii="Verdana" w:hAnsi="Verdana"/>
                <w:bCs/>
                <w:sz w:val="16"/>
                <w:szCs w:val="16"/>
                <w:lang w:val="en-GB"/>
              </w:rPr>
            </w:pPr>
            <w:r>
              <w:rPr>
                <w:rFonts w:ascii="Verdana" w:hAnsi="Verdana"/>
                <w:b/>
                <w:sz w:val="16"/>
                <w:szCs w:val="16"/>
              </w:rPr>
              <w:t xml:space="preserve">Indicator </w:t>
            </w:r>
            <w:r w:rsidRPr="002E582A">
              <w:rPr>
                <w:rFonts w:ascii="Verdana" w:hAnsi="Verdana"/>
                <w:b/>
                <w:bCs/>
                <w:sz w:val="16"/>
                <w:szCs w:val="16"/>
                <w:lang w:val="en-GB"/>
              </w:rPr>
              <w:t>2.1.c</w:t>
            </w:r>
            <w:r w:rsidRPr="00105D37">
              <w:rPr>
                <w:rFonts w:ascii="Verdana" w:hAnsi="Verdana"/>
                <w:bCs/>
                <w:sz w:val="16"/>
                <w:szCs w:val="16"/>
                <w:lang w:val="en-GB"/>
              </w:rPr>
              <w:t xml:space="preserve"> Regional conference on FBOs and CRSV Stigma, bringing together clergy members, decision makers and public stakeholders </w:t>
            </w:r>
            <w:r>
              <w:rPr>
                <w:rFonts w:ascii="Verdana" w:hAnsi="Verdana"/>
                <w:bCs/>
                <w:sz w:val="16"/>
                <w:szCs w:val="16"/>
                <w:lang w:val="en-GB"/>
              </w:rPr>
              <w:t xml:space="preserve">from from BiH, Serbia, Kosovo* </w:t>
            </w:r>
            <w:r w:rsidRPr="00105D37">
              <w:rPr>
                <w:rFonts w:ascii="Verdana" w:hAnsi="Verdana"/>
                <w:bCs/>
                <w:sz w:val="16"/>
                <w:szCs w:val="16"/>
                <w:lang w:val="en-GB"/>
              </w:rPr>
              <w:t xml:space="preserve">organized </w:t>
            </w:r>
          </w:p>
          <w:p w:rsidR="00671484" w:rsidRDefault="00671484" w:rsidP="00A40690">
            <w:pPr>
              <w:rPr>
                <w:rFonts w:ascii="Verdana" w:hAnsi="Verdana"/>
                <w:bCs/>
                <w:sz w:val="16"/>
                <w:szCs w:val="16"/>
                <w:lang w:val="en-GB"/>
              </w:rPr>
            </w:pPr>
          </w:p>
          <w:p w:rsidR="00671484" w:rsidRPr="00105D37" w:rsidRDefault="00671484" w:rsidP="00A40690">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105D37">
              <w:rPr>
                <w:rFonts w:ascii="Verdana" w:hAnsi="Verdana"/>
                <w:sz w:val="16"/>
                <w:szCs w:val="16"/>
              </w:rPr>
              <w:t>No concerted joint public stance of FBOs in regards to stigmatization of survivors of CRSV</w:t>
            </w:r>
          </w:p>
          <w:p w:rsidR="00671484" w:rsidRDefault="00671484" w:rsidP="00A40690">
            <w:pPr>
              <w:rPr>
                <w:rFonts w:ascii="Verdana" w:hAnsi="Verdana"/>
                <w:sz w:val="16"/>
                <w:szCs w:val="16"/>
              </w:rPr>
            </w:pPr>
          </w:p>
          <w:p w:rsidR="00671484" w:rsidRPr="00105D37" w:rsidRDefault="00671484" w:rsidP="00A40690">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105D37">
              <w:rPr>
                <w:rFonts w:ascii="Verdana" w:hAnsi="Verdana"/>
                <w:sz w:val="16"/>
                <w:szCs w:val="16"/>
              </w:rPr>
              <w:t xml:space="preserve">Joint conclusions and recommendations on modes of engagement of FBOs in raising public awareness on stigmatization of CRSV survivors endorsed by FBOs representatives from BiH, Serbia, Kosovo* </w:t>
            </w:r>
          </w:p>
          <w:p w:rsidR="00671484" w:rsidRPr="0014319A" w:rsidRDefault="00671484" w:rsidP="00A40690">
            <w:pPr>
              <w:rPr>
                <w:rFonts w:ascii="Verdana" w:hAnsi="Verdana"/>
                <w:bCs/>
                <w:sz w:val="16"/>
                <w:szCs w:val="16"/>
                <w:lang w:val="en-GB"/>
              </w:rPr>
            </w:pPr>
          </w:p>
        </w:tc>
        <w:tc>
          <w:tcPr>
            <w:tcW w:w="1557" w:type="dxa"/>
          </w:tcPr>
          <w:p w:rsidR="00671484" w:rsidRPr="00A40690" w:rsidRDefault="00671484" w:rsidP="00A40690">
            <w:pPr>
              <w:rPr>
                <w:rFonts w:ascii="Verdana" w:hAnsi="Verdana"/>
                <w:bCs/>
                <w:sz w:val="16"/>
                <w:szCs w:val="16"/>
                <w:lang w:val="en-GB"/>
              </w:rPr>
            </w:pPr>
            <w:r w:rsidRPr="00A40690">
              <w:rPr>
                <w:rFonts w:ascii="Verdana" w:hAnsi="Verdana"/>
                <w:bCs/>
                <w:sz w:val="16"/>
                <w:szCs w:val="16"/>
                <w:lang w:val="en-GB"/>
              </w:rPr>
              <w:t>Press clipping</w:t>
            </w:r>
          </w:p>
          <w:p w:rsidR="00671484" w:rsidRPr="0014319A" w:rsidRDefault="00671484" w:rsidP="00A40690">
            <w:pPr>
              <w:rPr>
                <w:rFonts w:ascii="Verdana" w:hAnsi="Verdana"/>
                <w:bCs/>
                <w:sz w:val="16"/>
                <w:szCs w:val="16"/>
                <w:lang w:val="en-GB"/>
              </w:rPr>
            </w:pPr>
          </w:p>
        </w:tc>
        <w:tc>
          <w:tcPr>
            <w:tcW w:w="1730" w:type="dxa"/>
          </w:tcPr>
          <w:p w:rsidR="00671484" w:rsidRPr="0014319A" w:rsidRDefault="00671484" w:rsidP="00A40690">
            <w:pPr>
              <w:rPr>
                <w:rFonts w:ascii="Verdana" w:hAnsi="Verdana"/>
                <w:bCs/>
                <w:sz w:val="16"/>
                <w:szCs w:val="16"/>
                <w:lang w:val="en-GB"/>
              </w:rPr>
            </w:pPr>
            <w:r w:rsidRPr="001365F1">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A40690">
            <w:pPr>
              <w:rPr>
                <w:rFonts w:ascii="Verdana" w:hAnsi="Verdana"/>
                <w:bCs/>
                <w:sz w:val="16"/>
                <w:szCs w:val="16"/>
                <w:lang w:val="en-GB"/>
              </w:rPr>
            </w:pPr>
            <w:r w:rsidRPr="00046D76">
              <w:rPr>
                <w:rFonts w:ascii="Verdana" w:hAnsi="Verdana"/>
                <w:bCs/>
                <w:sz w:val="16"/>
                <w:szCs w:val="16"/>
                <w:lang w:val="en-GB"/>
              </w:rPr>
              <w:t>UNFPA</w:t>
            </w:r>
          </w:p>
        </w:tc>
        <w:tc>
          <w:tcPr>
            <w:tcW w:w="2823" w:type="dxa"/>
            <w:vMerge/>
          </w:tcPr>
          <w:p w:rsidR="00671484" w:rsidRDefault="00671484" w:rsidP="00A40690">
            <w:pPr>
              <w:rPr>
                <w:rFonts w:ascii="Verdana" w:hAnsi="Verdana"/>
                <w:bCs/>
                <w:sz w:val="16"/>
                <w:szCs w:val="16"/>
                <w:lang w:val="en-GB"/>
              </w:rPr>
            </w:pPr>
          </w:p>
        </w:tc>
      </w:tr>
      <w:tr w:rsidR="00671484" w:rsidRPr="0014319A" w:rsidTr="00671484">
        <w:tc>
          <w:tcPr>
            <w:tcW w:w="2592" w:type="dxa"/>
            <w:vMerge/>
          </w:tcPr>
          <w:p w:rsidR="00671484" w:rsidRDefault="00671484" w:rsidP="00A40690">
            <w:pPr>
              <w:rPr>
                <w:rFonts w:ascii="Verdana" w:hAnsi="Verdana"/>
                <w:bCs/>
                <w:sz w:val="16"/>
                <w:szCs w:val="16"/>
                <w:lang w:val="en-GB"/>
              </w:rPr>
            </w:pPr>
          </w:p>
        </w:tc>
        <w:tc>
          <w:tcPr>
            <w:tcW w:w="4635" w:type="dxa"/>
          </w:tcPr>
          <w:p w:rsidR="00671484" w:rsidRDefault="00671484" w:rsidP="00A40690">
            <w:pPr>
              <w:rPr>
                <w:rFonts w:ascii="Verdana" w:hAnsi="Verdana"/>
                <w:bCs/>
                <w:sz w:val="16"/>
                <w:szCs w:val="16"/>
                <w:lang w:val="en-GB"/>
              </w:rPr>
            </w:pPr>
            <w:r>
              <w:rPr>
                <w:rFonts w:ascii="Verdana" w:hAnsi="Verdana"/>
                <w:b/>
                <w:sz w:val="16"/>
                <w:szCs w:val="16"/>
              </w:rPr>
              <w:t xml:space="preserve">Indicator </w:t>
            </w:r>
            <w:r w:rsidRPr="002E582A">
              <w:rPr>
                <w:rFonts w:ascii="Verdana" w:hAnsi="Verdana"/>
                <w:b/>
                <w:bCs/>
                <w:sz w:val="16"/>
                <w:szCs w:val="16"/>
                <w:lang w:val="en-GB"/>
              </w:rPr>
              <w:t>2.1.d</w:t>
            </w:r>
            <w:r w:rsidRPr="00105D37">
              <w:rPr>
                <w:rFonts w:ascii="Verdana" w:hAnsi="Verdana"/>
                <w:bCs/>
                <w:sz w:val="16"/>
                <w:szCs w:val="16"/>
                <w:lang w:val="en-GB"/>
              </w:rPr>
              <w:t xml:space="preserve"> # of new media outlets and # of media professionals capacitated to report on CRSV in line with guidelines on non-discriminatory reporting</w:t>
            </w:r>
          </w:p>
          <w:p w:rsidR="00671484" w:rsidRDefault="00671484" w:rsidP="00A40690">
            <w:pPr>
              <w:rPr>
                <w:rFonts w:ascii="Verdana" w:hAnsi="Verdana"/>
                <w:bCs/>
                <w:sz w:val="16"/>
                <w:szCs w:val="16"/>
                <w:lang w:val="en-GB"/>
              </w:rPr>
            </w:pPr>
          </w:p>
          <w:p w:rsidR="00671484" w:rsidRDefault="00671484" w:rsidP="00A40690">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105D37">
              <w:rPr>
                <w:rFonts w:ascii="Verdana" w:hAnsi="Verdana"/>
                <w:sz w:val="16"/>
                <w:szCs w:val="16"/>
              </w:rPr>
              <w:t>14 media professionals trained</w:t>
            </w:r>
          </w:p>
          <w:p w:rsidR="00671484" w:rsidRDefault="00671484" w:rsidP="00A40690">
            <w:pPr>
              <w:rPr>
                <w:rFonts w:ascii="Verdana" w:hAnsi="Verdana"/>
                <w:sz w:val="16"/>
                <w:szCs w:val="16"/>
              </w:rPr>
            </w:pPr>
          </w:p>
          <w:p w:rsidR="00671484" w:rsidRDefault="00671484" w:rsidP="00A40690">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105D37">
              <w:rPr>
                <w:rFonts w:ascii="Verdana" w:hAnsi="Verdana"/>
                <w:sz w:val="16"/>
                <w:szCs w:val="16"/>
              </w:rPr>
              <w:t xml:space="preserve">At least additional 10 media outlets and additional 30 media professionals </w:t>
            </w:r>
          </w:p>
          <w:p w:rsidR="00671484" w:rsidRPr="0014319A" w:rsidRDefault="00671484" w:rsidP="00A40690">
            <w:pPr>
              <w:rPr>
                <w:rFonts w:ascii="Verdana" w:hAnsi="Verdana"/>
                <w:bCs/>
                <w:sz w:val="16"/>
                <w:szCs w:val="16"/>
                <w:lang w:val="en-GB"/>
              </w:rPr>
            </w:pPr>
          </w:p>
        </w:tc>
        <w:tc>
          <w:tcPr>
            <w:tcW w:w="1557" w:type="dxa"/>
          </w:tcPr>
          <w:p w:rsidR="00671484" w:rsidRPr="0014319A" w:rsidRDefault="00671484" w:rsidP="00A40690">
            <w:pPr>
              <w:rPr>
                <w:rFonts w:ascii="Verdana" w:hAnsi="Verdana"/>
                <w:bCs/>
                <w:sz w:val="16"/>
                <w:szCs w:val="16"/>
                <w:lang w:val="en-GB"/>
              </w:rPr>
            </w:pPr>
            <w:r w:rsidRPr="00A40690">
              <w:rPr>
                <w:rFonts w:ascii="Verdana" w:hAnsi="Verdana"/>
                <w:bCs/>
                <w:sz w:val="16"/>
                <w:szCs w:val="16"/>
                <w:lang w:val="en-GB"/>
              </w:rPr>
              <w:t>Training reports and attendance sheets</w:t>
            </w:r>
          </w:p>
        </w:tc>
        <w:tc>
          <w:tcPr>
            <w:tcW w:w="1730" w:type="dxa"/>
          </w:tcPr>
          <w:p w:rsidR="00671484" w:rsidRPr="0014319A" w:rsidRDefault="00671484" w:rsidP="00A40690">
            <w:pPr>
              <w:rPr>
                <w:rFonts w:ascii="Verdana" w:hAnsi="Verdana"/>
                <w:bCs/>
                <w:sz w:val="16"/>
                <w:szCs w:val="16"/>
                <w:lang w:val="en-GB"/>
              </w:rPr>
            </w:pPr>
            <w:r w:rsidRPr="00D25810">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A40690">
            <w:pPr>
              <w:rPr>
                <w:rFonts w:ascii="Verdana" w:hAnsi="Verdana"/>
                <w:bCs/>
                <w:sz w:val="16"/>
                <w:szCs w:val="16"/>
                <w:lang w:val="en-GB"/>
              </w:rPr>
            </w:pPr>
            <w:r w:rsidRPr="00046D76">
              <w:rPr>
                <w:rFonts w:ascii="Verdana" w:hAnsi="Verdana"/>
                <w:bCs/>
                <w:sz w:val="16"/>
                <w:szCs w:val="16"/>
                <w:lang w:val="en-GB"/>
              </w:rPr>
              <w:t>UNFPA</w:t>
            </w:r>
          </w:p>
        </w:tc>
        <w:tc>
          <w:tcPr>
            <w:tcW w:w="2823" w:type="dxa"/>
            <w:vMerge/>
          </w:tcPr>
          <w:p w:rsidR="00671484" w:rsidRDefault="00671484" w:rsidP="00A40690">
            <w:pPr>
              <w:rPr>
                <w:rFonts w:ascii="Verdana" w:hAnsi="Verdana"/>
                <w:bCs/>
                <w:sz w:val="16"/>
                <w:szCs w:val="16"/>
                <w:lang w:val="en-GB"/>
              </w:rPr>
            </w:pPr>
          </w:p>
        </w:tc>
      </w:tr>
      <w:tr w:rsidR="00671484" w:rsidRPr="0014319A" w:rsidTr="00671484">
        <w:tc>
          <w:tcPr>
            <w:tcW w:w="2592" w:type="dxa"/>
            <w:vMerge w:val="restart"/>
          </w:tcPr>
          <w:p w:rsidR="00671484" w:rsidRPr="0014319A" w:rsidRDefault="00671484" w:rsidP="00677D9A">
            <w:pPr>
              <w:rPr>
                <w:rFonts w:ascii="Verdana" w:hAnsi="Verdana"/>
                <w:bCs/>
                <w:sz w:val="16"/>
                <w:szCs w:val="16"/>
                <w:lang w:val="en-GB"/>
              </w:rPr>
            </w:pPr>
            <w:r w:rsidRPr="002E582A">
              <w:rPr>
                <w:rFonts w:ascii="Verdana" w:hAnsi="Verdana"/>
                <w:b/>
                <w:bCs/>
                <w:sz w:val="16"/>
                <w:szCs w:val="16"/>
                <w:lang w:val="en-GB"/>
              </w:rPr>
              <w:lastRenderedPageBreak/>
              <w:t>Output 2.2:</w:t>
            </w:r>
            <w:r w:rsidRPr="002E582A">
              <w:rPr>
                <w:rFonts w:ascii="Verdana" w:hAnsi="Verdana"/>
                <w:bCs/>
                <w:sz w:val="16"/>
                <w:szCs w:val="16"/>
                <w:lang w:val="en-GB"/>
              </w:rPr>
              <w:t xml:space="preserve">  Resour</w:t>
            </w:r>
            <w:r>
              <w:rPr>
                <w:rFonts w:ascii="Verdana" w:hAnsi="Verdana"/>
                <w:bCs/>
                <w:sz w:val="16"/>
                <w:szCs w:val="16"/>
                <w:lang w:val="en-GB"/>
              </w:rPr>
              <w:t xml:space="preserve">ces to improve CRSV survivors’ </w:t>
            </w:r>
            <w:r w:rsidRPr="002E582A">
              <w:rPr>
                <w:rFonts w:ascii="Verdana" w:hAnsi="Verdana"/>
                <w:bCs/>
                <w:sz w:val="16"/>
                <w:szCs w:val="16"/>
                <w:lang w:val="en-GB"/>
              </w:rPr>
              <w:t>skills and increase their confidence to overcome self-stigmatization developed</w:t>
            </w:r>
          </w:p>
        </w:tc>
        <w:tc>
          <w:tcPr>
            <w:tcW w:w="4635" w:type="dxa"/>
          </w:tcPr>
          <w:p w:rsidR="00671484" w:rsidRPr="002E582A" w:rsidRDefault="00671484" w:rsidP="00677D9A">
            <w:pPr>
              <w:rPr>
                <w:rFonts w:ascii="Verdana" w:hAnsi="Verdana"/>
                <w:bCs/>
                <w:sz w:val="16"/>
                <w:szCs w:val="16"/>
                <w:lang w:val="en-GB"/>
              </w:rPr>
            </w:pPr>
            <w:r>
              <w:rPr>
                <w:rFonts w:ascii="Verdana" w:hAnsi="Verdana"/>
                <w:b/>
                <w:sz w:val="16"/>
                <w:szCs w:val="16"/>
              </w:rPr>
              <w:t xml:space="preserve">Indicator </w:t>
            </w:r>
            <w:r w:rsidRPr="002E582A">
              <w:rPr>
                <w:rFonts w:ascii="Verdana" w:hAnsi="Verdana"/>
                <w:b/>
                <w:bCs/>
                <w:sz w:val="16"/>
                <w:szCs w:val="16"/>
                <w:lang w:val="en-GB"/>
              </w:rPr>
              <w:t>2.2.a</w:t>
            </w:r>
            <w:r w:rsidRPr="002E582A">
              <w:rPr>
                <w:rFonts w:ascii="Verdana" w:hAnsi="Verdana"/>
                <w:bCs/>
                <w:sz w:val="16"/>
                <w:szCs w:val="16"/>
                <w:lang w:val="en-GB"/>
              </w:rPr>
              <w:t xml:space="preserve"> # of health-care professionals trained for tailored service delivery to CRSV survivors</w:t>
            </w:r>
          </w:p>
          <w:p w:rsidR="00671484" w:rsidRDefault="00671484" w:rsidP="00677D9A">
            <w:pPr>
              <w:rPr>
                <w:rFonts w:ascii="Verdana" w:hAnsi="Verdana"/>
                <w:bCs/>
                <w:sz w:val="16"/>
                <w:szCs w:val="16"/>
                <w:lang w:val="en-GB"/>
              </w:rPr>
            </w:pPr>
          </w:p>
          <w:p w:rsidR="00671484" w:rsidRPr="00677D9A" w:rsidRDefault="00671484" w:rsidP="00677D9A">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677D9A">
              <w:rPr>
                <w:rFonts w:ascii="Verdana" w:hAnsi="Verdana"/>
                <w:sz w:val="16"/>
                <w:szCs w:val="16"/>
              </w:rPr>
              <w:t>90</w:t>
            </w:r>
          </w:p>
          <w:p w:rsidR="00671484" w:rsidRDefault="00671484" w:rsidP="00677D9A">
            <w:pPr>
              <w:rPr>
                <w:rFonts w:ascii="Verdana" w:hAnsi="Verdana"/>
                <w:sz w:val="16"/>
                <w:szCs w:val="16"/>
              </w:rPr>
            </w:pPr>
          </w:p>
          <w:p w:rsidR="00671484" w:rsidRPr="008E1555" w:rsidRDefault="00671484" w:rsidP="008E155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8E1555">
              <w:rPr>
                <w:rFonts w:ascii="Verdana" w:hAnsi="Verdana"/>
                <w:sz w:val="16"/>
                <w:szCs w:val="16"/>
              </w:rPr>
              <w:t xml:space="preserve">30 additional professionals trained </w:t>
            </w:r>
          </w:p>
          <w:p w:rsidR="00671484" w:rsidRPr="0014319A" w:rsidRDefault="00671484" w:rsidP="008E1555">
            <w:pPr>
              <w:rPr>
                <w:rFonts w:ascii="Verdana" w:hAnsi="Verdana"/>
                <w:bCs/>
                <w:sz w:val="16"/>
                <w:szCs w:val="16"/>
                <w:lang w:val="en-GB"/>
              </w:rPr>
            </w:pPr>
          </w:p>
        </w:tc>
        <w:tc>
          <w:tcPr>
            <w:tcW w:w="1557" w:type="dxa"/>
          </w:tcPr>
          <w:p w:rsidR="00671484" w:rsidRPr="0014319A" w:rsidRDefault="00671484" w:rsidP="00677D9A">
            <w:pPr>
              <w:rPr>
                <w:rFonts w:ascii="Verdana" w:hAnsi="Verdana"/>
                <w:bCs/>
                <w:sz w:val="16"/>
                <w:szCs w:val="16"/>
                <w:lang w:val="en-GB"/>
              </w:rPr>
            </w:pPr>
            <w:r w:rsidRPr="00677D9A">
              <w:rPr>
                <w:rFonts w:ascii="Verdana" w:hAnsi="Verdana"/>
                <w:bCs/>
                <w:sz w:val="16"/>
                <w:szCs w:val="16"/>
                <w:lang w:val="en-GB"/>
              </w:rPr>
              <w:t xml:space="preserve">Training reports; </w:t>
            </w:r>
          </w:p>
        </w:tc>
        <w:tc>
          <w:tcPr>
            <w:tcW w:w="1730" w:type="dxa"/>
          </w:tcPr>
          <w:p w:rsidR="00671484" w:rsidRPr="0014319A" w:rsidRDefault="00671484" w:rsidP="00677D9A">
            <w:pPr>
              <w:rPr>
                <w:rFonts w:ascii="Verdana" w:hAnsi="Verdana"/>
                <w:bCs/>
                <w:sz w:val="16"/>
                <w:szCs w:val="16"/>
                <w:lang w:val="en-GB"/>
              </w:rPr>
            </w:pPr>
            <w:r w:rsidRPr="00D25810">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677D9A">
            <w:pPr>
              <w:rPr>
                <w:rFonts w:ascii="Verdana" w:hAnsi="Verdana"/>
                <w:bCs/>
                <w:sz w:val="16"/>
                <w:szCs w:val="16"/>
                <w:lang w:val="en-GB"/>
              </w:rPr>
            </w:pPr>
            <w:r w:rsidRPr="00046D76">
              <w:rPr>
                <w:rFonts w:ascii="Verdana" w:hAnsi="Verdana"/>
                <w:bCs/>
                <w:sz w:val="16"/>
                <w:szCs w:val="16"/>
                <w:lang w:val="en-GB"/>
              </w:rPr>
              <w:t>UNFPA</w:t>
            </w:r>
          </w:p>
        </w:tc>
        <w:tc>
          <w:tcPr>
            <w:tcW w:w="2823" w:type="dxa"/>
            <w:vMerge w:val="restart"/>
          </w:tcPr>
          <w:p w:rsidR="00671484" w:rsidRPr="007F225C" w:rsidRDefault="00671484" w:rsidP="00677D9A">
            <w:pPr>
              <w:rPr>
                <w:rFonts w:ascii="Verdana" w:hAnsi="Verdana"/>
                <w:b/>
                <w:bCs/>
                <w:sz w:val="16"/>
                <w:szCs w:val="16"/>
                <w:lang w:val="en-GB"/>
              </w:rPr>
            </w:pPr>
            <w:r w:rsidRPr="007F225C">
              <w:rPr>
                <w:rFonts w:ascii="Verdana" w:hAnsi="Verdana"/>
                <w:b/>
                <w:bCs/>
                <w:sz w:val="16"/>
                <w:szCs w:val="16"/>
                <w:lang w:val="en-GB"/>
              </w:rPr>
              <w:t>Assumptions:</w:t>
            </w:r>
          </w:p>
          <w:p w:rsidR="00671484" w:rsidRDefault="00671484" w:rsidP="00677D9A">
            <w:pPr>
              <w:rPr>
                <w:rFonts w:ascii="Verdana" w:hAnsi="Verdana"/>
                <w:bCs/>
                <w:sz w:val="16"/>
                <w:szCs w:val="16"/>
                <w:lang w:val="en-GB"/>
              </w:rPr>
            </w:pPr>
            <w:r>
              <w:rPr>
                <w:rFonts w:ascii="Verdana" w:hAnsi="Verdana"/>
                <w:bCs/>
                <w:sz w:val="16"/>
                <w:szCs w:val="16"/>
                <w:lang w:val="en-GB"/>
              </w:rPr>
              <w:t>Willingness of public institutions and CSOs to participate in the activities</w:t>
            </w:r>
          </w:p>
          <w:p w:rsidR="00671484" w:rsidRDefault="00671484" w:rsidP="00677D9A">
            <w:pPr>
              <w:rPr>
                <w:rFonts w:ascii="Verdana" w:hAnsi="Verdana"/>
                <w:bCs/>
                <w:sz w:val="16"/>
                <w:szCs w:val="16"/>
                <w:lang w:val="en-GB"/>
              </w:rPr>
            </w:pPr>
          </w:p>
          <w:p w:rsidR="00671484" w:rsidRPr="002A4C8F" w:rsidRDefault="00671484" w:rsidP="00677D9A">
            <w:pPr>
              <w:rPr>
                <w:rFonts w:ascii="Verdana" w:hAnsi="Verdana"/>
                <w:b/>
                <w:bCs/>
                <w:sz w:val="16"/>
                <w:szCs w:val="16"/>
                <w:lang w:val="en-GB"/>
              </w:rPr>
            </w:pPr>
            <w:r w:rsidRPr="002A4C8F">
              <w:rPr>
                <w:rFonts w:ascii="Verdana" w:hAnsi="Verdana"/>
                <w:b/>
                <w:bCs/>
                <w:sz w:val="16"/>
                <w:szCs w:val="16"/>
                <w:lang w:val="en-GB"/>
              </w:rPr>
              <w:t>Risks:</w:t>
            </w:r>
          </w:p>
          <w:p w:rsidR="00671484" w:rsidRDefault="00671484" w:rsidP="00677D9A">
            <w:pPr>
              <w:rPr>
                <w:rFonts w:ascii="Verdana" w:hAnsi="Verdana"/>
                <w:bCs/>
                <w:sz w:val="16"/>
                <w:szCs w:val="16"/>
                <w:lang w:val="en-GB"/>
              </w:rPr>
            </w:pPr>
            <w:r>
              <w:rPr>
                <w:rFonts w:ascii="Verdana" w:hAnsi="Verdana"/>
                <w:bCs/>
                <w:sz w:val="16"/>
                <w:szCs w:val="16"/>
                <w:lang w:val="en-GB"/>
              </w:rPr>
              <w:t>Low participation rate in capacity building activities</w:t>
            </w:r>
          </w:p>
          <w:p w:rsidR="00671484" w:rsidRPr="0014319A" w:rsidRDefault="00671484" w:rsidP="00D15549">
            <w:pPr>
              <w:rPr>
                <w:rFonts w:ascii="Verdana" w:hAnsi="Verdana"/>
                <w:bCs/>
                <w:sz w:val="16"/>
                <w:szCs w:val="16"/>
                <w:lang w:val="en-GB"/>
              </w:rPr>
            </w:pPr>
          </w:p>
        </w:tc>
      </w:tr>
      <w:tr w:rsidR="00671484" w:rsidRPr="0014319A" w:rsidTr="00671484">
        <w:tc>
          <w:tcPr>
            <w:tcW w:w="2592" w:type="dxa"/>
            <w:vMerge/>
          </w:tcPr>
          <w:p w:rsidR="00671484" w:rsidRPr="0014319A" w:rsidRDefault="00671484" w:rsidP="00677D9A">
            <w:pPr>
              <w:rPr>
                <w:rFonts w:ascii="Verdana" w:hAnsi="Verdana"/>
                <w:bCs/>
                <w:sz w:val="16"/>
                <w:szCs w:val="16"/>
                <w:lang w:val="en-GB"/>
              </w:rPr>
            </w:pPr>
          </w:p>
        </w:tc>
        <w:tc>
          <w:tcPr>
            <w:tcW w:w="4635" w:type="dxa"/>
          </w:tcPr>
          <w:p w:rsidR="00671484" w:rsidRPr="002E582A" w:rsidRDefault="00671484" w:rsidP="00677D9A">
            <w:pPr>
              <w:rPr>
                <w:rFonts w:ascii="Verdana" w:hAnsi="Verdana"/>
                <w:bCs/>
                <w:sz w:val="16"/>
                <w:szCs w:val="16"/>
                <w:lang w:val="en-GB"/>
              </w:rPr>
            </w:pPr>
            <w:r>
              <w:rPr>
                <w:rFonts w:ascii="Verdana" w:hAnsi="Verdana"/>
                <w:b/>
                <w:sz w:val="16"/>
                <w:szCs w:val="16"/>
              </w:rPr>
              <w:t xml:space="preserve">Indicator </w:t>
            </w:r>
            <w:r w:rsidRPr="002E582A">
              <w:rPr>
                <w:rFonts w:ascii="Verdana" w:hAnsi="Verdana"/>
                <w:b/>
                <w:bCs/>
                <w:sz w:val="16"/>
                <w:szCs w:val="16"/>
                <w:lang w:val="en-GB"/>
              </w:rPr>
              <w:t>2.2.b</w:t>
            </w:r>
            <w:r w:rsidRPr="002E582A">
              <w:rPr>
                <w:rFonts w:ascii="Verdana" w:hAnsi="Verdana"/>
                <w:bCs/>
                <w:sz w:val="16"/>
                <w:szCs w:val="16"/>
                <w:lang w:val="en-GB"/>
              </w:rPr>
              <w:t xml:space="preserve"> Number of training programmes developed, validated and endorsed by line ministries </w:t>
            </w:r>
          </w:p>
          <w:p w:rsidR="00671484" w:rsidRDefault="00671484" w:rsidP="00677D9A">
            <w:pPr>
              <w:rPr>
                <w:rFonts w:ascii="Verdana" w:hAnsi="Verdana"/>
                <w:bCs/>
                <w:sz w:val="16"/>
                <w:szCs w:val="16"/>
                <w:lang w:val="en-GB"/>
              </w:rPr>
            </w:pPr>
          </w:p>
          <w:p w:rsidR="00671484" w:rsidRPr="00677D9A" w:rsidRDefault="00671484" w:rsidP="00677D9A">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677D9A">
              <w:rPr>
                <w:rFonts w:ascii="Verdana" w:hAnsi="Verdana"/>
                <w:sz w:val="16"/>
                <w:szCs w:val="16"/>
              </w:rPr>
              <w:t>None</w:t>
            </w:r>
          </w:p>
          <w:p w:rsidR="00671484" w:rsidRDefault="00671484" w:rsidP="00677D9A">
            <w:pPr>
              <w:rPr>
                <w:rFonts w:ascii="Verdana" w:hAnsi="Verdana"/>
                <w:sz w:val="16"/>
                <w:szCs w:val="16"/>
              </w:rPr>
            </w:pPr>
          </w:p>
          <w:p w:rsidR="00671484" w:rsidRPr="008E1555" w:rsidRDefault="00671484" w:rsidP="008E155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8E1555">
              <w:rPr>
                <w:rFonts w:ascii="Verdana" w:hAnsi="Verdana"/>
                <w:sz w:val="16"/>
                <w:szCs w:val="16"/>
              </w:rPr>
              <w:t xml:space="preserve">Two training programmes developed, validated and endorsed by line ministries </w:t>
            </w:r>
          </w:p>
          <w:p w:rsidR="00671484" w:rsidRPr="0014319A" w:rsidRDefault="00671484" w:rsidP="00677D9A">
            <w:pPr>
              <w:rPr>
                <w:rFonts w:ascii="Verdana" w:hAnsi="Verdana"/>
                <w:bCs/>
                <w:sz w:val="16"/>
                <w:szCs w:val="16"/>
                <w:lang w:val="en-GB"/>
              </w:rPr>
            </w:pPr>
          </w:p>
        </w:tc>
        <w:tc>
          <w:tcPr>
            <w:tcW w:w="1557" w:type="dxa"/>
          </w:tcPr>
          <w:p w:rsidR="00671484" w:rsidRPr="0014319A" w:rsidRDefault="00671484" w:rsidP="00677D9A">
            <w:pPr>
              <w:rPr>
                <w:rFonts w:ascii="Verdana" w:hAnsi="Verdana"/>
                <w:bCs/>
                <w:sz w:val="16"/>
                <w:szCs w:val="16"/>
                <w:lang w:val="en-GB"/>
              </w:rPr>
            </w:pPr>
            <w:r w:rsidRPr="00677D9A">
              <w:rPr>
                <w:rFonts w:ascii="Verdana" w:hAnsi="Verdana"/>
                <w:bCs/>
                <w:sz w:val="16"/>
                <w:szCs w:val="16"/>
                <w:lang w:val="en-GB"/>
              </w:rPr>
              <w:t>Training programmes and Ministry reports</w:t>
            </w:r>
          </w:p>
        </w:tc>
        <w:tc>
          <w:tcPr>
            <w:tcW w:w="1730" w:type="dxa"/>
          </w:tcPr>
          <w:p w:rsidR="00671484" w:rsidRPr="0014319A" w:rsidRDefault="00671484" w:rsidP="00677D9A">
            <w:pPr>
              <w:rPr>
                <w:rFonts w:ascii="Verdana" w:hAnsi="Verdana"/>
                <w:bCs/>
                <w:sz w:val="16"/>
                <w:szCs w:val="16"/>
                <w:lang w:val="en-GB"/>
              </w:rPr>
            </w:pPr>
            <w:r w:rsidRPr="00D25810">
              <w:rPr>
                <w:rFonts w:ascii="Verdana" w:hAnsi="Verdana"/>
                <w:bCs/>
                <w:sz w:val="16"/>
                <w:szCs w:val="16"/>
                <w:lang w:val="en-GB"/>
              </w:rPr>
              <w:t>Data and information will be collected before each progress report due to the donor</w:t>
            </w:r>
          </w:p>
        </w:tc>
        <w:tc>
          <w:tcPr>
            <w:tcW w:w="1259" w:type="dxa"/>
          </w:tcPr>
          <w:p w:rsidR="00671484" w:rsidRPr="0014319A" w:rsidRDefault="00671484" w:rsidP="00677D9A">
            <w:pPr>
              <w:rPr>
                <w:rFonts w:ascii="Verdana" w:hAnsi="Verdana"/>
                <w:bCs/>
                <w:sz w:val="16"/>
                <w:szCs w:val="16"/>
                <w:lang w:val="en-GB"/>
              </w:rPr>
            </w:pPr>
            <w:r w:rsidRPr="007E629F">
              <w:rPr>
                <w:rFonts w:ascii="Verdana" w:hAnsi="Verdana"/>
                <w:bCs/>
                <w:sz w:val="16"/>
                <w:szCs w:val="16"/>
                <w:lang w:val="en-GB"/>
              </w:rPr>
              <w:t>UNFPA</w:t>
            </w:r>
          </w:p>
        </w:tc>
        <w:tc>
          <w:tcPr>
            <w:tcW w:w="2823" w:type="dxa"/>
            <w:vMerge/>
          </w:tcPr>
          <w:p w:rsidR="00671484" w:rsidRPr="0014319A" w:rsidRDefault="00671484" w:rsidP="00677D9A">
            <w:pPr>
              <w:rPr>
                <w:rFonts w:ascii="Verdana" w:hAnsi="Verdana"/>
                <w:bCs/>
                <w:sz w:val="16"/>
                <w:szCs w:val="16"/>
                <w:lang w:val="en-GB"/>
              </w:rPr>
            </w:pPr>
          </w:p>
        </w:tc>
      </w:tr>
      <w:tr w:rsidR="00671484" w:rsidRPr="0014319A" w:rsidTr="00671484">
        <w:tc>
          <w:tcPr>
            <w:tcW w:w="2592" w:type="dxa"/>
            <w:vMerge/>
            <w:shd w:val="clear" w:color="auto" w:fill="auto"/>
          </w:tcPr>
          <w:p w:rsidR="00671484" w:rsidRPr="007B3548" w:rsidRDefault="00671484" w:rsidP="00677D9A">
            <w:pPr>
              <w:rPr>
                <w:rFonts w:ascii="Verdana" w:hAnsi="Verdana"/>
                <w:b/>
                <w:bCs/>
                <w:sz w:val="16"/>
                <w:szCs w:val="16"/>
                <w:lang w:val="en-GB"/>
              </w:rPr>
            </w:pPr>
          </w:p>
        </w:tc>
        <w:tc>
          <w:tcPr>
            <w:tcW w:w="4635" w:type="dxa"/>
            <w:tcBorders>
              <w:top w:val="single" w:sz="4" w:space="0" w:color="auto"/>
              <w:bottom w:val="single" w:sz="4" w:space="0" w:color="auto"/>
              <w:right w:val="single" w:sz="4" w:space="0" w:color="auto"/>
            </w:tcBorders>
            <w:shd w:val="clear" w:color="auto" w:fill="auto"/>
          </w:tcPr>
          <w:p w:rsidR="00671484" w:rsidRPr="002E582A" w:rsidRDefault="00671484" w:rsidP="00677D9A">
            <w:pPr>
              <w:rPr>
                <w:rFonts w:ascii="Verdana" w:hAnsi="Verdana"/>
                <w:bCs/>
                <w:sz w:val="16"/>
                <w:szCs w:val="16"/>
                <w:lang w:val="en-GB"/>
              </w:rPr>
            </w:pPr>
            <w:r w:rsidRPr="002E582A">
              <w:rPr>
                <w:rFonts w:ascii="Verdana" w:hAnsi="Verdana"/>
                <w:b/>
                <w:sz w:val="16"/>
                <w:szCs w:val="16"/>
              </w:rPr>
              <w:t xml:space="preserve">Indicator </w:t>
            </w:r>
            <w:r w:rsidRPr="002E582A">
              <w:rPr>
                <w:rFonts w:ascii="Verdana" w:hAnsi="Verdana"/>
                <w:b/>
                <w:bCs/>
                <w:sz w:val="16"/>
                <w:szCs w:val="16"/>
                <w:lang w:val="en-GB"/>
              </w:rPr>
              <w:t>2.2.c</w:t>
            </w:r>
            <w:r w:rsidRPr="002E582A">
              <w:rPr>
                <w:rFonts w:ascii="Verdana" w:hAnsi="Verdana"/>
                <w:bCs/>
                <w:sz w:val="16"/>
                <w:szCs w:val="16"/>
                <w:lang w:val="en-GB"/>
              </w:rPr>
              <w:t xml:space="preserve"> # of locations in BiH and # of psychosocial service delivery professionals, providing support to CRSV survivors, focusing on stigma alleviation, especially combating self-stigmatization at the individual level</w:t>
            </w:r>
          </w:p>
          <w:p w:rsidR="00671484" w:rsidRDefault="00671484" w:rsidP="00677D9A">
            <w:pPr>
              <w:rPr>
                <w:rFonts w:ascii="Verdana" w:hAnsi="Verdana"/>
                <w:bCs/>
                <w:sz w:val="16"/>
                <w:szCs w:val="16"/>
                <w:lang w:val="en-GB"/>
              </w:rPr>
            </w:pPr>
          </w:p>
          <w:p w:rsidR="00671484" w:rsidRPr="00677D9A" w:rsidRDefault="00671484" w:rsidP="00677D9A">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677D9A">
              <w:rPr>
                <w:rFonts w:ascii="Verdana" w:hAnsi="Verdana"/>
                <w:sz w:val="16"/>
                <w:szCs w:val="16"/>
              </w:rPr>
              <w:t xml:space="preserve">No locations providing comprehensive psychosocial support through public institutions to survivors of CRSV, focusing on stigma alleviation and overcoming self-stigmatization </w:t>
            </w:r>
          </w:p>
          <w:p w:rsidR="00671484" w:rsidRDefault="00671484" w:rsidP="00677D9A">
            <w:pPr>
              <w:rPr>
                <w:rFonts w:ascii="Verdana" w:hAnsi="Verdana"/>
                <w:sz w:val="16"/>
                <w:szCs w:val="16"/>
              </w:rPr>
            </w:pPr>
          </w:p>
          <w:p w:rsidR="00671484" w:rsidRPr="008E1555" w:rsidRDefault="00671484" w:rsidP="008E1555">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8E1555">
              <w:rPr>
                <w:rFonts w:ascii="Verdana" w:hAnsi="Verdana"/>
                <w:sz w:val="16"/>
                <w:szCs w:val="16"/>
              </w:rPr>
              <w:t xml:space="preserve">3 locations in BiH and 90 psychosocial service delivery professionals </w:t>
            </w:r>
          </w:p>
          <w:p w:rsidR="00671484" w:rsidRPr="007B3548" w:rsidRDefault="00671484" w:rsidP="00E3650B">
            <w:pPr>
              <w:rPr>
                <w:rFonts w:ascii="Verdana" w:hAnsi="Verdana"/>
                <w:sz w:val="18"/>
                <w:szCs w:val="18"/>
                <w:u w:val="single"/>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677D9A">
            <w:pPr>
              <w:rPr>
                <w:rFonts w:ascii="Verdana" w:hAnsi="Verdana"/>
                <w:bCs/>
                <w:sz w:val="16"/>
                <w:szCs w:val="16"/>
                <w:lang w:val="en-GB"/>
              </w:rPr>
            </w:pPr>
            <w:r w:rsidRPr="00677D9A">
              <w:rPr>
                <w:rFonts w:ascii="Verdana" w:hAnsi="Verdana"/>
                <w:bCs/>
                <w:sz w:val="16"/>
                <w:szCs w:val="16"/>
                <w:lang w:val="en-GB"/>
              </w:rPr>
              <w:t>IOM assessment of capacities of service providers relating to CRSV survivors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677D9A">
            <w:pPr>
              <w:rPr>
                <w:rFonts w:ascii="Verdana" w:hAnsi="Verdana"/>
                <w:bCs/>
                <w:sz w:val="16"/>
                <w:szCs w:val="16"/>
                <w:lang w:val="en-GB"/>
              </w:rPr>
            </w:pPr>
            <w:r w:rsidRPr="00D25810">
              <w:rPr>
                <w:rFonts w:ascii="Verdana" w:hAnsi="Verdana"/>
                <w:bCs/>
                <w:sz w:val="16"/>
                <w:szCs w:val="16"/>
                <w:lang w:val="en-GB"/>
              </w:rPr>
              <w:t>Data and information will be collected before each progress report due to the donor</w:t>
            </w:r>
          </w:p>
        </w:tc>
        <w:tc>
          <w:tcPr>
            <w:tcW w:w="1259" w:type="dxa"/>
            <w:tcBorders>
              <w:top w:val="single" w:sz="4" w:space="0" w:color="auto"/>
              <w:left w:val="single" w:sz="4" w:space="0" w:color="auto"/>
              <w:bottom w:val="single" w:sz="4" w:space="0" w:color="auto"/>
            </w:tcBorders>
            <w:shd w:val="clear" w:color="auto" w:fill="auto"/>
          </w:tcPr>
          <w:p w:rsidR="00671484" w:rsidRPr="0014319A" w:rsidRDefault="00671484" w:rsidP="00677D9A">
            <w:pPr>
              <w:rPr>
                <w:rFonts w:ascii="Verdana" w:hAnsi="Verdana"/>
                <w:bCs/>
                <w:sz w:val="16"/>
                <w:szCs w:val="16"/>
                <w:lang w:val="en-GB"/>
              </w:rPr>
            </w:pPr>
            <w:r w:rsidRPr="007E629F">
              <w:rPr>
                <w:rFonts w:ascii="Verdana" w:hAnsi="Verdana"/>
                <w:bCs/>
                <w:sz w:val="16"/>
                <w:szCs w:val="16"/>
                <w:lang w:val="en-GB"/>
              </w:rPr>
              <w:t>UNFPA</w:t>
            </w:r>
          </w:p>
        </w:tc>
        <w:tc>
          <w:tcPr>
            <w:tcW w:w="2823" w:type="dxa"/>
            <w:vMerge/>
            <w:shd w:val="clear" w:color="auto" w:fill="auto"/>
          </w:tcPr>
          <w:p w:rsidR="00671484" w:rsidRPr="0014319A" w:rsidRDefault="00671484" w:rsidP="00677D9A">
            <w:pPr>
              <w:rPr>
                <w:rFonts w:ascii="Verdana" w:hAnsi="Verdana"/>
                <w:bCs/>
                <w:sz w:val="16"/>
                <w:szCs w:val="16"/>
                <w:lang w:val="en-GB"/>
              </w:rPr>
            </w:pPr>
          </w:p>
        </w:tc>
      </w:tr>
      <w:tr w:rsidR="00671484" w:rsidRPr="0014319A" w:rsidTr="00671484">
        <w:tc>
          <w:tcPr>
            <w:tcW w:w="2592" w:type="dxa"/>
            <w:vMerge/>
            <w:tcBorders>
              <w:bottom w:val="single" w:sz="4" w:space="0" w:color="auto"/>
            </w:tcBorders>
            <w:shd w:val="clear" w:color="auto" w:fill="auto"/>
          </w:tcPr>
          <w:p w:rsidR="00671484" w:rsidRPr="007B3548" w:rsidRDefault="00671484" w:rsidP="00677D9A">
            <w:pPr>
              <w:rPr>
                <w:rFonts w:ascii="Verdana" w:hAnsi="Verdana"/>
                <w:b/>
                <w:bCs/>
                <w:sz w:val="16"/>
                <w:szCs w:val="16"/>
                <w:lang w:val="en-GB"/>
              </w:rPr>
            </w:pPr>
          </w:p>
        </w:tc>
        <w:tc>
          <w:tcPr>
            <w:tcW w:w="4635" w:type="dxa"/>
            <w:tcBorders>
              <w:top w:val="single" w:sz="4" w:space="0" w:color="auto"/>
              <w:bottom w:val="single" w:sz="4" w:space="0" w:color="auto"/>
              <w:right w:val="single" w:sz="4" w:space="0" w:color="auto"/>
            </w:tcBorders>
            <w:shd w:val="clear" w:color="auto" w:fill="auto"/>
          </w:tcPr>
          <w:p w:rsidR="00671484" w:rsidRDefault="00671484" w:rsidP="00677D9A">
            <w:pPr>
              <w:rPr>
                <w:rFonts w:ascii="Verdana" w:hAnsi="Verdana"/>
                <w:bCs/>
                <w:sz w:val="16"/>
                <w:szCs w:val="16"/>
                <w:lang w:val="en-GB"/>
              </w:rPr>
            </w:pPr>
            <w:r>
              <w:rPr>
                <w:rFonts w:ascii="Verdana" w:hAnsi="Verdana"/>
                <w:b/>
                <w:sz w:val="16"/>
                <w:szCs w:val="16"/>
              </w:rPr>
              <w:t xml:space="preserve">Indicator </w:t>
            </w:r>
            <w:r w:rsidRPr="002E582A">
              <w:rPr>
                <w:rFonts w:ascii="Verdana" w:hAnsi="Verdana"/>
                <w:b/>
                <w:bCs/>
                <w:sz w:val="16"/>
                <w:szCs w:val="16"/>
                <w:lang w:val="en-GB"/>
              </w:rPr>
              <w:t>2.2.d</w:t>
            </w:r>
            <w:r w:rsidRPr="002E582A">
              <w:rPr>
                <w:rFonts w:ascii="Verdana" w:hAnsi="Verdana"/>
                <w:bCs/>
                <w:sz w:val="16"/>
                <w:szCs w:val="16"/>
                <w:lang w:val="en-GB"/>
              </w:rPr>
              <w:t xml:space="preserve"> # of locations in which CSOs are able to provide focused support to self-help groups for CRSV survivors</w:t>
            </w:r>
          </w:p>
          <w:p w:rsidR="00671484" w:rsidRDefault="00671484" w:rsidP="00677D9A">
            <w:pPr>
              <w:rPr>
                <w:rFonts w:ascii="Verdana" w:hAnsi="Verdana"/>
                <w:bCs/>
                <w:sz w:val="16"/>
                <w:szCs w:val="16"/>
                <w:lang w:val="en-GB"/>
              </w:rPr>
            </w:pPr>
          </w:p>
          <w:p w:rsidR="00671484" w:rsidRDefault="00671484" w:rsidP="00677D9A">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677D9A">
              <w:rPr>
                <w:rFonts w:ascii="Verdana" w:hAnsi="Verdana"/>
                <w:sz w:val="16"/>
                <w:szCs w:val="16"/>
              </w:rPr>
              <w:t>Self-help groups methodology is used by various organizations with different effectiveness across BiH</w:t>
            </w:r>
          </w:p>
          <w:p w:rsidR="00671484" w:rsidRDefault="00671484" w:rsidP="00677D9A">
            <w:pPr>
              <w:rPr>
                <w:rFonts w:ascii="Verdana" w:hAnsi="Verdana"/>
                <w:sz w:val="16"/>
                <w:szCs w:val="16"/>
              </w:rPr>
            </w:pPr>
          </w:p>
          <w:p w:rsidR="00671484" w:rsidRPr="0014319A" w:rsidRDefault="00671484" w:rsidP="00677D9A">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8E1555">
              <w:rPr>
                <w:rFonts w:ascii="Verdana" w:hAnsi="Verdana"/>
                <w:sz w:val="16"/>
                <w:szCs w:val="16"/>
              </w:rPr>
              <w:t xml:space="preserve">At least 4 new locations </w:t>
            </w:r>
          </w:p>
          <w:p w:rsidR="00671484" w:rsidRPr="007B3548" w:rsidRDefault="00671484" w:rsidP="00677D9A">
            <w:pPr>
              <w:ind w:left="142"/>
              <w:rPr>
                <w:rFonts w:ascii="Verdana" w:hAnsi="Verdana"/>
                <w:sz w:val="18"/>
                <w:szCs w:val="18"/>
                <w:u w:val="single"/>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677D9A">
            <w:pPr>
              <w:rPr>
                <w:rFonts w:ascii="Verdana" w:hAnsi="Verdana"/>
                <w:bCs/>
                <w:sz w:val="16"/>
                <w:szCs w:val="16"/>
                <w:lang w:val="en-GB"/>
              </w:rPr>
            </w:pPr>
            <w:r w:rsidRPr="00677D9A">
              <w:rPr>
                <w:rFonts w:ascii="Verdana" w:hAnsi="Verdana"/>
                <w:bCs/>
                <w:sz w:val="16"/>
                <w:szCs w:val="16"/>
                <w:lang w:val="en-GB"/>
              </w:rPr>
              <w:t>IOM assessment of capacities of service providers relating to CRSV survivors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677D9A">
            <w:pPr>
              <w:rPr>
                <w:rFonts w:ascii="Verdana" w:hAnsi="Verdana"/>
                <w:bCs/>
                <w:sz w:val="16"/>
                <w:szCs w:val="16"/>
                <w:lang w:val="en-GB"/>
              </w:rPr>
            </w:pPr>
            <w:r w:rsidRPr="00D25810">
              <w:rPr>
                <w:rFonts w:ascii="Verdana" w:hAnsi="Verdana"/>
                <w:bCs/>
                <w:sz w:val="16"/>
                <w:szCs w:val="16"/>
                <w:lang w:val="en-GB"/>
              </w:rPr>
              <w:t>Data and information will be collected before each progress report due to the donor</w:t>
            </w:r>
          </w:p>
        </w:tc>
        <w:tc>
          <w:tcPr>
            <w:tcW w:w="1259" w:type="dxa"/>
            <w:tcBorders>
              <w:top w:val="single" w:sz="4" w:space="0" w:color="auto"/>
              <w:left w:val="single" w:sz="4" w:space="0" w:color="auto"/>
              <w:bottom w:val="single" w:sz="4" w:space="0" w:color="auto"/>
            </w:tcBorders>
            <w:shd w:val="clear" w:color="auto" w:fill="auto"/>
          </w:tcPr>
          <w:p w:rsidR="00671484" w:rsidRPr="0014319A" w:rsidRDefault="00671484" w:rsidP="00677D9A">
            <w:pPr>
              <w:rPr>
                <w:rFonts w:ascii="Verdana" w:hAnsi="Verdana"/>
                <w:bCs/>
                <w:sz w:val="16"/>
                <w:szCs w:val="16"/>
                <w:lang w:val="en-GB"/>
              </w:rPr>
            </w:pPr>
            <w:r w:rsidRPr="007E629F">
              <w:rPr>
                <w:rFonts w:ascii="Verdana" w:hAnsi="Verdana"/>
                <w:bCs/>
                <w:sz w:val="16"/>
                <w:szCs w:val="16"/>
                <w:lang w:val="en-GB"/>
              </w:rPr>
              <w:t>UNFPA</w:t>
            </w:r>
          </w:p>
        </w:tc>
        <w:tc>
          <w:tcPr>
            <w:tcW w:w="2823" w:type="dxa"/>
            <w:vMerge/>
            <w:tcBorders>
              <w:bottom w:val="single" w:sz="4" w:space="0" w:color="auto"/>
            </w:tcBorders>
            <w:shd w:val="clear" w:color="auto" w:fill="auto"/>
          </w:tcPr>
          <w:p w:rsidR="00671484" w:rsidRPr="0014319A" w:rsidRDefault="00671484" w:rsidP="00677D9A">
            <w:pPr>
              <w:rPr>
                <w:rFonts w:ascii="Verdana" w:hAnsi="Verdana"/>
                <w:bCs/>
                <w:sz w:val="16"/>
                <w:szCs w:val="16"/>
                <w:lang w:val="en-GB"/>
              </w:rPr>
            </w:pPr>
          </w:p>
        </w:tc>
      </w:tr>
      <w:tr w:rsidR="00671484" w:rsidRPr="0014319A" w:rsidTr="00671484">
        <w:tc>
          <w:tcPr>
            <w:tcW w:w="2592" w:type="dxa"/>
            <w:vMerge w:val="restart"/>
            <w:tcBorders>
              <w:top w:val="single" w:sz="4" w:space="0" w:color="auto"/>
              <w:left w:val="single" w:sz="4" w:space="0" w:color="auto"/>
              <w:right w:val="single" w:sz="4" w:space="0" w:color="auto"/>
            </w:tcBorders>
            <w:shd w:val="clear" w:color="auto" w:fill="auto"/>
          </w:tcPr>
          <w:p w:rsidR="00671484" w:rsidRPr="007B3548" w:rsidRDefault="00671484" w:rsidP="00423201">
            <w:pPr>
              <w:rPr>
                <w:rFonts w:ascii="Verdana" w:hAnsi="Verdana"/>
                <w:b/>
                <w:bCs/>
                <w:sz w:val="16"/>
                <w:szCs w:val="16"/>
                <w:lang w:val="en-GB"/>
              </w:rPr>
            </w:pPr>
            <w:r w:rsidRPr="00423201">
              <w:rPr>
                <w:rFonts w:ascii="Verdana" w:hAnsi="Verdana"/>
                <w:b/>
                <w:bCs/>
                <w:sz w:val="16"/>
                <w:szCs w:val="16"/>
                <w:lang w:val="en-GB"/>
              </w:rPr>
              <w:t xml:space="preserve">Output 2.3:  </w:t>
            </w:r>
            <w:r w:rsidRPr="00423201">
              <w:rPr>
                <w:rFonts w:ascii="Verdana" w:hAnsi="Verdana"/>
                <w:bCs/>
                <w:sz w:val="16"/>
                <w:szCs w:val="16"/>
                <w:lang w:val="en-GB"/>
              </w:rPr>
              <w:t xml:space="preserve">Smooth coordination, advocacy and </w:t>
            </w:r>
            <w:r w:rsidRPr="00423201">
              <w:rPr>
                <w:rFonts w:ascii="Verdana" w:hAnsi="Verdana"/>
                <w:bCs/>
                <w:sz w:val="16"/>
                <w:szCs w:val="16"/>
                <w:lang w:val="en-GB"/>
              </w:rPr>
              <w:lastRenderedPageBreak/>
              <w:t>communication is ensured within the Joint Programme on CRSV</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671484" w:rsidRPr="00423201" w:rsidRDefault="00671484" w:rsidP="00423201">
            <w:pPr>
              <w:rPr>
                <w:rFonts w:ascii="Verdana" w:hAnsi="Verdana"/>
                <w:bCs/>
                <w:sz w:val="16"/>
                <w:szCs w:val="16"/>
                <w:lang w:val="en-GB"/>
              </w:rPr>
            </w:pPr>
            <w:r>
              <w:rPr>
                <w:rFonts w:ascii="Verdana" w:hAnsi="Verdana"/>
                <w:b/>
                <w:sz w:val="16"/>
                <w:szCs w:val="16"/>
              </w:rPr>
              <w:lastRenderedPageBreak/>
              <w:t xml:space="preserve">Indicator </w:t>
            </w:r>
            <w:r w:rsidRPr="00423201">
              <w:rPr>
                <w:rFonts w:ascii="Verdana" w:hAnsi="Verdana"/>
                <w:b/>
                <w:bCs/>
                <w:sz w:val="16"/>
                <w:szCs w:val="16"/>
                <w:lang w:val="en-GB"/>
              </w:rPr>
              <w:t>2.3.a</w:t>
            </w:r>
            <w:r w:rsidRPr="00423201">
              <w:rPr>
                <w:rFonts w:ascii="Verdana" w:hAnsi="Verdana"/>
                <w:bCs/>
                <w:sz w:val="16"/>
                <w:szCs w:val="16"/>
                <w:lang w:val="en-GB"/>
              </w:rPr>
              <w:t xml:space="preserve"> # of Steering Committee meetings</w:t>
            </w:r>
          </w:p>
          <w:p w:rsidR="00671484" w:rsidRDefault="00671484" w:rsidP="00423201">
            <w:pPr>
              <w:rPr>
                <w:rFonts w:ascii="Verdana" w:hAnsi="Verdana"/>
                <w:sz w:val="16"/>
                <w:szCs w:val="16"/>
                <w:u w:val="single"/>
              </w:rPr>
            </w:pPr>
          </w:p>
          <w:p w:rsidR="00671484" w:rsidRPr="00423201" w:rsidRDefault="00671484" w:rsidP="00423201">
            <w:pPr>
              <w:rPr>
                <w:rFonts w:ascii="Verdana" w:hAnsi="Verdana"/>
                <w:sz w:val="16"/>
                <w:szCs w:val="16"/>
              </w:rPr>
            </w:pPr>
            <w:r w:rsidRPr="0014319A">
              <w:rPr>
                <w:rFonts w:ascii="Verdana" w:hAnsi="Verdana"/>
                <w:sz w:val="16"/>
                <w:szCs w:val="16"/>
                <w:u w:val="single"/>
              </w:rPr>
              <w:lastRenderedPageBreak/>
              <w:t>Baseline (March 2017):</w:t>
            </w:r>
            <w:r w:rsidRPr="0014319A">
              <w:rPr>
                <w:rFonts w:ascii="Verdana" w:hAnsi="Verdana"/>
                <w:sz w:val="16"/>
                <w:szCs w:val="16"/>
              </w:rPr>
              <w:t xml:space="preserve"> </w:t>
            </w:r>
            <w:r>
              <w:rPr>
                <w:rFonts w:ascii="Verdana" w:hAnsi="Verdana"/>
                <w:sz w:val="16"/>
                <w:szCs w:val="16"/>
              </w:rPr>
              <w:t>2</w:t>
            </w:r>
          </w:p>
          <w:p w:rsidR="00671484" w:rsidRDefault="00671484" w:rsidP="00423201">
            <w:pPr>
              <w:rPr>
                <w:rFonts w:ascii="Verdana" w:hAnsi="Verdana"/>
                <w:sz w:val="16"/>
                <w:szCs w:val="16"/>
              </w:rPr>
            </w:pPr>
          </w:p>
          <w:p w:rsidR="00671484" w:rsidRPr="005730AC" w:rsidRDefault="00671484" w:rsidP="005730AC">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5730AC">
              <w:rPr>
                <w:rFonts w:ascii="Verdana" w:hAnsi="Verdana"/>
                <w:sz w:val="16"/>
                <w:szCs w:val="16"/>
              </w:rPr>
              <w:t xml:space="preserve">1 additional </w:t>
            </w:r>
          </w:p>
          <w:p w:rsidR="00671484" w:rsidRPr="007B3548" w:rsidRDefault="00671484" w:rsidP="005730AC">
            <w:pPr>
              <w:rPr>
                <w:rFonts w:ascii="Verdana" w:hAnsi="Verdana"/>
                <w:sz w:val="18"/>
                <w:szCs w:val="18"/>
                <w:u w:val="single"/>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423201">
            <w:pPr>
              <w:rPr>
                <w:rFonts w:ascii="Verdana" w:hAnsi="Verdana"/>
                <w:bCs/>
                <w:sz w:val="16"/>
                <w:szCs w:val="16"/>
                <w:lang w:val="en-GB"/>
              </w:rPr>
            </w:pPr>
            <w:r w:rsidRPr="00423201">
              <w:rPr>
                <w:rFonts w:ascii="Verdana" w:hAnsi="Verdana"/>
                <w:bCs/>
                <w:sz w:val="16"/>
                <w:szCs w:val="16"/>
                <w:lang w:val="en-GB"/>
              </w:rPr>
              <w:lastRenderedPageBreak/>
              <w:t xml:space="preserve">Steering Committee </w:t>
            </w:r>
            <w:r w:rsidRPr="00423201">
              <w:rPr>
                <w:rFonts w:ascii="Verdana" w:hAnsi="Verdana"/>
                <w:bCs/>
                <w:sz w:val="16"/>
                <w:szCs w:val="16"/>
                <w:lang w:val="en-GB"/>
              </w:rPr>
              <w:lastRenderedPageBreak/>
              <w:t>meeting minutes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423201">
            <w:pPr>
              <w:rPr>
                <w:rFonts w:ascii="Verdana" w:hAnsi="Verdana"/>
                <w:bCs/>
                <w:sz w:val="16"/>
                <w:szCs w:val="16"/>
                <w:lang w:val="en-GB"/>
              </w:rPr>
            </w:pPr>
            <w:r w:rsidRPr="00D25810">
              <w:rPr>
                <w:rFonts w:ascii="Verdana" w:hAnsi="Verdana"/>
                <w:bCs/>
                <w:sz w:val="16"/>
                <w:szCs w:val="16"/>
                <w:lang w:val="en-GB"/>
              </w:rPr>
              <w:lastRenderedPageBreak/>
              <w:t xml:space="preserve">Data and information will be </w:t>
            </w:r>
            <w:r w:rsidRPr="00D25810">
              <w:rPr>
                <w:rFonts w:ascii="Verdana" w:hAnsi="Verdana"/>
                <w:bCs/>
                <w:sz w:val="16"/>
                <w:szCs w:val="16"/>
                <w:lang w:val="en-GB"/>
              </w:rPr>
              <w:lastRenderedPageBreak/>
              <w:t>collected before each progress report due to the donor</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423201">
            <w:pPr>
              <w:rPr>
                <w:rFonts w:ascii="Verdana" w:hAnsi="Verdana"/>
                <w:bCs/>
                <w:sz w:val="16"/>
                <w:szCs w:val="16"/>
                <w:lang w:val="en-GB"/>
              </w:rPr>
            </w:pPr>
            <w:r>
              <w:rPr>
                <w:rFonts w:ascii="Verdana" w:hAnsi="Verdana"/>
                <w:bCs/>
                <w:sz w:val="16"/>
                <w:szCs w:val="16"/>
                <w:lang w:val="en-GB"/>
              </w:rPr>
              <w:lastRenderedPageBreak/>
              <w:t>JPM</w:t>
            </w:r>
          </w:p>
        </w:tc>
        <w:tc>
          <w:tcPr>
            <w:tcW w:w="2823" w:type="dxa"/>
            <w:vMerge w:val="restart"/>
            <w:tcBorders>
              <w:top w:val="single" w:sz="4" w:space="0" w:color="auto"/>
              <w:left w:val="single" w:sz="4" w:space="0" w:color="auto"/>
              <w:right w:val="single" w:sz="4" w:space="0" w:color="auto"/>
            </w:tcBorders>
            <w:shd w:val="clear" w:color="auto" w:fill="auto"/>
          </w:tcPr>
          <w:p w:rsidR="00671484" w:rsidRDefault="00671484" w:rsidP="00423201">
            <w:pPr>
              <w:rPr>
                <w:rFonts w:ascii="Verdana" w:hAnsi="Verdana"/>
                <w:b/>
                <w:bCs/>
                <w:sz w:val="16"/>
                <w:szCs w:val="16"/>
                <w:lang w:val="en-GB"/>
              </w:rPr>
            </w:pPr>
            <w:r>
              <w:rPr>
                <w:rFonts w:ascii="Verdana" w:hAnsi="Verdana"/>
                <w:b/>
                <w:bCs/>
                <w:sz w:val="16"/>
                <w:szCs w:val="16"/>
                <w:lang w:val="en-GB"/>
              </w:rPr>
              <w:t>Assumption:</w:t>
            </w:r>
          </w:p>
          <w:p w:rsidR="00671484" w:rsidRDefault="00671484" w:rsidP="00423201">
            <w:pPr>
              <w:rPr>
                <w:rFonts w:ascii="Verdana" w:hAnsi="Verdana"/>
                <w:bCs/>
                <w:sz w:val="16"/>
                <w:szCs w:val="16"/>
                <w:lang w:val="en-GB"/>
              </w:rPr>
            </w:pPr>
            <w:r>
              <w:rPr>
                <w:rFonts w:ascii="Verdana" w:hAnsi="Verdana"/>
                <w:bCs/>
                <w:sz w:val="16"/>
                <w:szCs w:val="16"/>
                <w:lang w:val="en-GB"/>
              </w:rPr>
              <w:lastRenderedPageBreak/>
              <w:t>Steering Committee members continue supporting the Programme and keep being actively engaged.</w:t>
            </w:r>
          </w:p>
          <w:p w:rsidR="00671484" w:rsidRPr="002A4C8F" w:rsidRDefault="00671484" w:rsidP="00423201">
            <w:pPr>
              <w:rPr>
                <w:rFonts w:ascii="Verdana" w:hAnsi="Verdana"/>
                <w:bCs/>
                <w:sz w:val="16"/>
                <w:szCs w:val="16"/>
                <w:lang w:val="en-GB"/>
              </w:rPr>
            </w:pPr>
          </w:p>
          <w:p w:rsidR="00671484" w:rsidRDefault="00671484" w:rsidP="00423201">
            <w:pPr>
              <w:rPr>
                <w:rFonts w:ascii="Verdana" w:hAnsi="Verdana"/>
                <w:b/>
                <w:bCs/>
                <w:sz w:val="16"/>
                <w:szCs w:val="16"/>
                <w:lang w:val="en-GB"/>
              </w:rPr>
            </w:pPr>
            <w:r>
              <w:rPr>
                <w:rFonts w:ascii="Verdana" w:hAnsi="Verdana"/>
                <w:b/>
                <w:bCs/>
                <w:sz w:val="16"/>
                <w:szCs w:val="16"/>
                <w:lang w:val="en-GB"/>
              </w:rPr>
              <w:t>Risks:</w:t>
            </w:r>
          </w:p>
          <w:p w:rsidR="00671484" w:rsidRPr="00880438" w:rsidRDefault="00671484" w:rsidP="00423201">
            <w:pPr>
              <w:rPr>
                <w:rFonts w:ascii="Verdana" w:hAnsi="Verdana"/>
                <w:b/>
                <w:bCs/>
                <w:sz w:val="16"/>
                <w:szCs w:val="16"/>
                <w:lang w:val="en-GB"/>
              </w:rPr>
            </w:pPr>
            <w:r>
              <w:rPr>
                <w:rFonts w:ascii="Verdana" w:hAnsi="Verdana"/>
                <w:bCs/>
                <w:sz w:val="16"/>
                <w:szCs w:val="16"/>
                <w:lang w:val="en-GB"/>
              </w:rPr>
              <w:t xml:space="preserve">Overlap of events in the occasion of commemoration of international days </w:t>
            </w:r>
          </w:p>
        </w:tc>
      </w:tr>
      <w:tr w:rsidR="00671484" w:rsidRPr="0014319A" w:rsidTr="00671484">
        <w:tc>
          <w:tcPr>
            <w:tcW w:w="2592" w:type="dxa"/>
            <w:vMerge/>
            <w:tcBorders>
              <w:left w:val="single" w:sz="4" w:space="0" w:color="auto"/>
              <w:bottom w:val="single" w:sz="4" w:space="0" w:color="auto"/>
              <w:right w:val="single" w:sz="4" w:space="0" w:color="auto"/>
            </w:tcBorders>
            <w:shd w:val="clear" w:color="auto" w:fill="auto"/>
          </w:tcPr>
          <w:p w:rsidR="00671484" w:rsidRPr="007B3548" w:rsidRDefault="00671484" w:rsidP="00423201">
            <w:pPr>
              <w:rPr>
                <w:rFonts w:ascii="Verdana" w:hAnsi="Verdana"/>
                <w:b/>
                <w:bCs/>
                <w:sz w:val="16"/>
                <w:szCs w:val="16"/>
                <w:lang w:val="en-GB"/>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671484" w:rsidRPr="00423201" w:rsidRDefault="00671484" w:rsidP="00423201">
            <w:pPr>
              <w:rPr>
                <w:rFonts w:ascii="Verdana" w:hAnsi="Verdana"/>
                <w:bCs/>
                <w:sz w:val="16"/>
                <w:szCs w:val="16"/>
                <w:lang w:val="en-GB"/>
              </w:rPr>
            </w:pPr>
            <w:r w:rsidRPr="00423201">
              <w:rPr>
                <w:rFonts w:ascii="Verdana" w:hAnsi="Verdana"/>
                <w:b/>
                <w:sz w:val="16"/>
                <w:szCs w:val="16"/>
              </w:rPr>
              <w:t xml:space="preserve">Indicator </w:t>
            </w:r>
            <w:r w:rsidRPr="00423201">
              <w:rPr>
                <w:rFonts w:ascii="Verdana" w:hAnsi="Verdana"/>
                <w:b/>
                <w:bCs/>
                <w:sz w:val="16"/>
                <w:szCs w:val="16"/>
                <w:lang w:val="en-GB"/>
              </w:rPr>
              <w:t>2.3.b</w:t>
            </w:r>
            <w:r w:rsidRPr="00423201">
              <w:rPr>
                <w:rFonts w:ascii="Verdana" w:hAnsi="Verdana"/>
                <w:bCs/>
                <w:sz w:val="16"/>
                <w:szCs w:val="16"/>
                <w:lang w:val="en-GB"/>
              </w:rPr>
              <w:t xml:space="preserve"> # of joint</w:t>
            </w:r>
            <w:r>
              <w:rPr>
                <w:rFonts w:ascii="Verdana" w:hAnsi="Verdana"/>
                <w:bCs/>
                <w:sz w:val="16"/>
                <w:szCs w:val="16"/>
                <w:lang w:val="en-GB"/>
              </w:rPr>
              <w:t xml:space="preserve"> UN</w:t>
            </w:r>
            <w:r w:rsidRPr="00423201">
              <w:rPr>
                <w:rFonts w:ascii="Verdana" w:hAnsi="Verdana"/>
                <w:bCs/>
                <w:sz w:val="16"/>
                <w:szCs w:val="16"/>
                <w:lang w:val="en-GB"/>
              </w:rPr>
              <w:t xml:space="preserve"> events</w:t>
            </w:r>
          </w:p>
          <w:p w:rsidR="00671484" w:rsidRDefault="00671484" w:rsidP="00423201">
            <w:pPr>
              <w:rPr>
                <w:rFonts w:ascii="Verdana" w:hAnsi="Verdana"/>
                <w:bCs/>
                <w:sz w:val="16"/>
                <w:szCs w:val="16"/>
                <w:lang w:val="en-GB"/>
              </w:rPr>
            </w:pPr>
          </w:p>
          <w:p w:rsidR="00671484" w:rsidRDefault="00671484" w:rsidP="00423201">
            <w:pPr>
              <w:rPr>
                <w:rFonts w:ascii="Verdana" w:hAnsi="Verdana"/>
                <w:sz w:val="16"/>
                <w:szCs w:val="16"/>
              </w:rPr>
            </w:pPr>
            <w:r w:rsidRPr="0014319A">
              <w:rPr>
                <w:rFonts w:ascii="Verdana" w:hAnsi="Verdana"/>
                <w:sz w:val="16"/>
                <w:szCs w:val="16"/>
                <w:u w:val="single"/>
              </w:rPr>
              <w:t>Baseline (March 2017):</w:t>
            </w:r>
            <w:r w:rsidRPr="0014319A">
              <w:rPr>
                <w:rFonts w:ascii="Verdana" w:hAnsi="Verdana"/>
                <w:sz w:val="16"/>
                <w:szCs w:val="16"/>
              </w:rPr>
              <w:t xml:space="preserve"> </w:t>
            </w:r>
            <w:r w:rsidRPr="00423201">
              <w:rPr>
                <w:rFonts w:ascii="Verdana" w:hAnsi="Verdana"/>
                <w:sz w:val="16"/>
                <w:szCs w:val="16"/>
              </w:rPr>
              <w:t>3/year for 2015 and 2016</w:t>
            </w:r>
          </w:p>
          <w:p w:rsidR="00671484" w:rsidRDefault="00671484" w:rsidP="00423201">
            <w:pPr>
              <w:rPr>
                <w:rFonts w:ascii="Verdana" w:hAnsi="Verdana"/>
                <w:sz w:val="16"/>
                <w:szCs w:val="16"/>
              </w:rPr>
            </w:pPr>
          </w:p>
          <w:p w:rsidR="00671484" w:rsidRPr="0014319A" w:rsidRDefault="00671484" w:rsidP="005730AC">
            <w:pPr>
              <w:rPr>
                <w:rFonts w:ascii="Verdana" w:hAnsi="Verdana"/>
                <w:sz w:val="16"/>
                <w:szCs w:val="16"/>
              </w:rPr>
            </w:pPr>
            <w:r w:rsidRPr="0014319A">
              <w:rPr>
                <w:rFonts w:ascii="Verdana" w:hAnsi="Verdana"/>
                <w:sz w:val="16"/>
                <w:szCs w:val="16"/>
                <w:u w:val="single"/>
              </w:rPr>
              <w:t>Target (March 2018):</w:t>
            </w:r>
            <w:r w:rsidRPr="0014319A">
              <w:rPr>
                <w:rFonts w:ascii="Verdana" w:hAnsi="Verdana"/>
                <w:sz w:val="16"/>
                <w:szCs w:val="16"/>
              </w:rPr>
              <w:t xml:space="preserve"> </w:t>
            </w:r>
            <w:r w:rsidRPr="005730AC">
              <w:rPr>
                <w:rFonts w:ascii="Verdana" w:hAnsi="Verdana"/>
                <w:sz w:val="16"/>
                <w:szCs w:val="16"/>
              </w:rPr>
              <w:t xml:space="preserve">1 additional </w:t>
            </w:r>
          </w:p>
          <w:p w:rsidR="00671484" w:rsidRPr="007B3548" w:rsidRDefault="00671484" w:rsidP="005730AC">
            <w:pPr>
              <w:rPr>
                <w:rFonts w:ascii="Verdana" w:hAnsi="Verdana"/>
                <w:sz w:val="18"/>
                <w:szCs w:val="18"/>
                <w:u w:val="single"/>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423201">
            <w:pPr>
              <w:rPr>
                <w:rFonts w:ascii="Verdana" w:hAnsi="Verdana"/>
                <w:bCs/>
                <w:sz w:val="16"/>
                <w:szCs w:val="16"/>
                <w:lang w:val="en-GB"/>
              </w:rPr>
            </w:pPr>
            <w:r w:rsidRPr="00423201">
              <w:rPr>
                <w:rFonts w:ascii="Verdana" w:hAnsi="Verdana"/>
                <w:bCs/>
                <w:sz w:val="16"/>
                <w:szCs w:val="16"/>
                <w:lang w:val="en-GB"/>
              </w:rPr>
              <w:t>Multi-partner Trust Fund (MPTF) and UN Action reports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423201">
            <w:pPr>
              <w:rPr>
                <w:rFonts w:ascii="Verdana" w:hAnsi="Verdana"/>
                <w:bCs/>
                <w:sz w:val="16"/>
                <w:szCs w:val="16"/>
                <w:lang w:val="en-GB"/>
              </w:rPr>
            </w:pPr>
            <w:r w:rsidRPr="00D25810">
              <w:rPr>
                <w:rFonts w:ascii="Verdana" w:hAnsi="Verdana"/>
                <w:bCs/>
                <w:sz w:val="16"/>
                <w:szCs w:val="16"/>
                <w:lang w:val="en-GB"/>
              </w:rPr>
              <w:t>Data and information will be collected before each progress report due to the donor</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71484" w:rsidRPr="0014319A" w:rsidRDefault="00671484" w:rsidP="00423201">
            <w:pPr>
              <w:rPr>
                <w:rFonts w:ascii="Verdana" w:hAnsi="Verdana"/>
                <w:bCs/>
                <w:sz w:val="16"/>
                <w:szCs w:val="16"/>
                <w:lang w:val="en-GB"/>
              </w:rPr>
            </w:pPr>
            <w:r>
              <w:rPr>
                <w:rFonts w:ascii="Verdana" w:hAnsi="Verdana"/>
                <w:bCs/>
                <w:sz w:val="16"/>
                <w:szCs w:val="16"/>
                <w:lang w:val="en-GB"/>
              </w:rPr>
              <w:t>JPM</w:t>
            </w:r>
          </w:p>
        </w:tc>
        <w:tc>
          <w:tcPr>
            <w:tcW w:w="2823" w:type="dxa"/>
            <w:vMerge/>
            <w:tcBorders>
              <w:left w:val="single" w:sz="4" w:space="0" w:color="auto"/>
              <w:bottom w:val="single" w:sz="4" w:space="0" w:color="auto"/>
              <w:right w:val="single" w:sz="4" w:space="0" w:color="auto"/>
            </w:tcBorders>
            <w:shd w:val="clear" w:color="auto" w:fill="auto"/>
          </w:tcPr>
          <w:p w:rsidR="00671484" w:rsidRPr="0014319A" w:rsidRDefault="00671484" w:rsidP="00423201">
            <w:pPr>
              <w:rPr>
                <w:rFonts w:ascii="Verdana" w:hAnsi="Verdana"/>
                <w:bCs/>
                <w:sz w:val="16"/>
                <w:szCs w:val="16"/>
                <w:lang w:val="en-GB"/>
              </w:rPr>
            </w:pPr>
          </w:p>
        </w:tc>
      </w:tr>
    </w:tbl>
    <w:p w:rsidR="009515A9" w:rsidRPr="0014319A" w:rsidRDefault="009515A9">
      <w:pPr>
        <w:jc w:val="both"/>
        <w:rPr>
          <w:rFonts w:ascii="Verdana" w:hAnsi="Verdana"/>
          <w:bCs/>
          <w:sz w:val="16"/>
          <w:szCs w:val="16"/>
          <w:lang w:val="en-GB"/>
        </w:rPr>
      </w:pPr>
    </w:p>
    <w:p w:rsidR="00E40B0E" w:rsidRDefault="00E40B0E" w:rsidP="00C54AF7">
      <w:pPr>
        <w:jc w:val="both"/>
        <w:rPr>
          <w:rFonts w:ascii="Verdana" w:hAnsi="Verdana"/>
          <w:b/>
          <w:sz w:val="20"/>
          <w:szCs w:val="20"/>
        </w:rPr>
      </w:pPr>
    </w:p>
    <w:p w:rsidR="008F3EA2" w:rsidRDefault="008F3EA2" w:rsidP="00C54AF7">
      <w:pPr>
        <w:jc w:val="both"/>
        <w:rPr>
          <w:rFonts w:ascii="Verdana" w:hAnsi="Verdana"/>
          <w:b/>
          <w:sz w:val="20"/>
          <w:szCs w:val="20"/>
        </w:rPr>
      </w:pPr>
    </w:p>
    <w:p w:rsidR="008F3EA2" w:rsidRDefault="008F3EA2" w:rsidP="00C54AF7">
      <w:pPr>
        <w:jc w:val="both"/>
        <w:rPr>
          <w:rFonts w:ascii="Verdana" w:hAnsi="Verdana"/>
          <w:b/>
          <w:sz w:val="20"/>
          <w:szCs w:val="20"/>
        </w:rPr>
        <w:sectPr w:rsidR="008F3EA2" w:rsidSect="00E40B0E">
          <w:pgSz w:w="15840" w:h="12240" w:orient="landscape" w:code="1"/>
          <w:pgMar w:top="1080" w:right="1687" w:bottom="990" w:left="810" w:header="720" w:footer="615" w:gutter="0"/>
          <w:cols w:space="720"/>
          <w:noEndnote/>
          <w:docGrid w:linePitch="326"/>
        </w:sectPr>
      </w:pPr>
    </w:p>
    <w:p w:rsidR="002954AC" w:rsidRPr="00AE6228" w:rsidRDefault="009515A9" w:rsidP="00AE6228">
      <w:pPr>
        <w:pStyle w:val="Heading1"/>
        <w:numPr>
          <w:ilvl w:val="0"/>
          <w:numId w:val="33"/>
        </w:numPr>
        <w:ind w:left="426" w:hanging="426"/>
        <w:rPr>
          <w:rFonts w:ascii="Verdana" w:hAnsi="Verdana"/>
          <w:b/>
          <w:color w:val="auto"/>
          <w:sz w:val="24"/>
          <w:szCs w:val="24"/>
        </w:rPr>
      </w:pPr>
      <w:bookmarkStart w:id="27" w:name="_Toc484521485"/>
      <w:r w:rsidRPr="00AE6228">
        <w:rPr>
          <w:rFonts w:ascii="Verdana" w:hAnsi="Verdana"/>
          <w:b/>
          <w:color w:val="auto"/>
          <w:sz w:val="24"/>
          <w:szCs w:val="24"/>
        </w:rPr>
        <w:lastRenderedPageBreak/>
        <w:t>Legal Context or Basis of Relationshi</w:t>
      </w:r>
      <w:r w:rsidR="002954AC" w:rsidRPr="00AE6228">
        <w:rPr>
          <w:rFonts w:ascii="Verdana" w:hAnsi="Verdana"/>
          <w:b/>
          <w:color w:val="auto"/>
          <w:sz w:val="24"/>
          <w:szCs w:val="24"/>
        </w:rPr>
        <w:t>p</w:t>
      </w:r>
      <w:bookmarkEnd w:id="27"/>
      <w:r w:rsidR="002C1190" w:rsidRPr="00AE6228">
        <w:rPr>
          <w:rFonts w:ascii="Verdana" w:hAnsi="Verdana"/>
          <w:b/>
          <w:color w:val="auto"/>
          <w:sz w:val="24"/>
          <w:szCs w:val="24"/>
        </w:rPr>
        <w:t xml:space="preserve"> </w:t>
      </w:r>
    </w:p>
    <w:p w:rsidR="002954AC" w:rsidRDefault="002954AC">
      <w:pPr>
        <w:jc w:val="both"/>
        <w:rPr>
          <w:rFonts w:ascii="Verdana" w:hAnsi="Verdana"/>
          <w:b/>
          <w:i/>
          <w:lang w:val="en-GB"/>
        </w:rPr>
      </w:pPr>
    </w:p>
    <w:p w:rsidR="00B54F77" w:rsidRDefault="00B54F77" w:rsidP="00B54F77">
      <w:pPr>
        <w:jc w:val="both"/>
        <w:rPr>
          <w:rFonts w:ascii="Verdana" w:hAnsi="Verdana"/>
          <w:sz w:val="20"/>
          <w:szCs w:val="20"/>
          <w:lang w:val="en-GB"/>
        </w:rPr>
      </w:pPr>
      <w:r>
        <w:rPr>
          <w:rFonts w:ascii="Verdana" w:hAnsi="Verdana"/>
          <w:sz w:val="20"/>
          <w:szCs w:val="20"/>
          <w:lang w:val="en-GB"/>
        </w:rPr>
        <w:t>The United Nations Development Assistance Framework in BiH (UNDAF) for the period 2015-2019 represents the basis for the activities of all the UN development agencies in BiH. This Joint Programme will contribute mainly to UNDAF Outcomes 1 and 13:</w:t>
      </w:r>
    </w:p>
    <w:p w:rsidR="00B54F77" w:rsidRDefault="00B54F77" w:rsidP="00B54F77">
      <w:pPr>
        <w:jc w:val="both"/>
        <w:rPr>
          <w:rFonts w:ascii="Verdana" w:hAnsi="Verdana"/>
          <w:sz w:val="20"/>
          <w:szCs w:val="20"/>
          <w:lang w:val="en-GB"/>
        </w:rPr>
      </w:pPr>
    </w:p>
    <w:p w:rsidR="00B54F77" w:rsidRPr="00B54F77" w:rsidRDefault="00B54F77" w:rsidP="00B72CCD">
      <w:pPr>
        <w:ind w:left="284" w:right="247"/>
        <w:jc w:val="both"/>
        <w:rPr>
          <w:rFonts w:ascii="Verdana" w:hAnsi="Verdana"/>
          <w:b/>
          <w:sz w:val="20"/>
          <w:szCs w:val="20"/>
          <w:lang w:val="en-GB"/>
        </w:rPr>
      </w:pPr>
      <w:r w:rsidRPr="00B54F77">
        <w:rPr>
          <w:rFonts w:ascii="Verdana" w:hAnsi="Verdana"/>
          <w:b/>
          <w:sz w:val="20"/>
          <w:szCs w:val="20"/>
          <w:lang w:val="en-GB"/>
        </w:rPr>
        <w:t>UNDAF Outcome 1</w:t>
      </w:r>
      <w:r w:rsidRPr="00B54F77">
        <w:rPr>
          <w:rFonts w:ascii="Verdana" w:hAnsi="Verdana"/>
          <w:sz w:val="20"/>
          <w:szCs w:val="20"/>
          <w:lang w:val="en-GB"/>
        </w:rPr>
        <w:t>:</w:t>
      </w:r>
      <w:r w:rsidRPr="00B54F77">
        <w:rPr>
          <w:rFonts w:ascii="Verdana" w:hAnsi="Verdana"/>
          <w:b/>
          <w:sz w:val="20"/>
          <w:szCs w:val="20"/>
          <w:lang w:val="en-GB"/>
        </w:rPr>
        <w:t xml:space="preserve"> </w:t>
      </w:r>
      <w:r w:rsidRPr="00B54F77">
        <w:rPr>
          <w:rFonts w:ascii="Verdana" w:hAnsi="Verdana"/>
          <w:sz w:val="20"/>
          <w:szCs w:val="20"/>
          <w:lang w:val="en-GB"/>
        </w:rPr>
        <w:t>By 2019, access to justice, non-discrimination and equality under the rule of law is improved</w:t>
      </w:r>
    </w:p>
    <w:p w:rsidR="00B54F77" w:rsidRDefault="00B54F77" w:rsidP="00B72CCD">
      <w:pPr>
        <w:ind w:left="284" w:right="247"/>
        <w:jc w:val="both"/>
        <w:rPr>
          <w:rFonts w:ascii="Verdana" w:hAnsi="Verdana"/>
          <w:sz w:val="20"/>
          <w:szCs w:val="20"/>
          <w:lang w:val="en-GB"/>
        </w:rPr>
      </w:pPr>
      <w:r w:rsidRPr="00B54F77">
        <w:rPr>
          <w:rFonts w:ascii="Verdana" w:hAnsi="Verdana"/>
          <w:b/>
          <w:sz w:val="20"/>
          <w:szCs w:val="20"/>
          <w:lang w:val="en-GB"/>
        </w:rPr>
        <w:t>UNDAF Outcome 13</w:t>
      </w:r>
      <w:r w:rsidRPr="00B54F77">
        <w:rPr>
          <w:rFonts w:ascii="Verdana" w:hAnsi="Verdana"/>
          <w:sz w:val="20"/>
          <w:szCs w:val="20"/>
          <w:lang w:val="en-GB"/>
        </w:rPr>
        <w:t>: By 2019, coordinated multi-sectorial platforms prevent and timely respond to gender based violence and provide comprehensive care and support to survivors</w:t>
      </w:r>
    </w:p>
    <w:p w:rsidR="00B54F77" w:rsidRDefault="00B54F77" w:rsidP="00B54F77">
      <w:pPr>
        <w:jc w:val="both"/>
        <w:rPr>
          <w:rFonts w:ascii="Verdana" w:hAnsi="Verdana"/>
          <w:sz w:val="20"/>
          <w:szCs w:val="20"/>
          <w:lang w:val="en-GB"/>
        </w:rPr>
      </w:pPr>
    </w:p>
    <w:p w:rsidR="00B54F77" w:rsidRDefault="00B54F77" w:rsidP="00B54F77">
      <w:pPr>
        <w:jc w:val="both"/>
        <w:rPr>
          <w:rFonts w:ascii="Verdana" w:hAnsi="Verdana"/>
          <w:sz w:val="20"/>
          <w:szCs w:val="20"/>
          <w:lang w:val="en-GB"/>
        </w:rPr>
      </w:pPr>
      <w:r>
        <w:rPr>
          <w:rFonts w:ascii="Verdana" w:hAnsi="Verdana"/>
          <w:sz w:val="20"/>
          <w:szCs w:val="20"/>
          <w:lang w:val="en-GB"/>
        </w:rPr>
        <w:t>As far as individual agencies are concerned, their individual cooperation and/or assistance agreements with the Government of Bosnia and Herzegovina, which are the legal basis for their relationships with the Government, will apply for each of the UN Organizations participating in this Joint Programme. Each agency’s activities under this Joint Programme will be governed by the respective applicable basic and other agreements of the agency.</w:t>
      </w:r>
    </w:p>
    <w:p w:rsidR="00B54F77" w:rsidRPr="00850E67" w:rsidRDefault="00B54F77">
      <w:pPr>
        <w:jc w:val="both"/>
        <w:rPr>
          <w:rFonts w:ascii="Verdana" w:hAnsi="Verdana"/>
          <w:sz w:val="20"/>
          <w:szCs w:val="20"/>
          <w:lang w:val="en-GB"/>
        </w:rPr>
      </w:pPr>
    </w:p>
    <w:p w:rsidR="008A171B" w:rsidRPr="00850E67" w:rsidRDefault="008A171B">
      <w:pPr>
        <w:jc w:val="both"/>
        <w:rPr>
          <w:rFonts w:ascii="Verdana" w:hAnsi="Verdana"/>
          <w:sz w:val="20"/>
          <w:szCs w:val="20"/>
          <w:lang w:val="en-GB"/>
        </w:rPr>
      </w:pPr>
    </w:p>
    <w:p w:rsidR="000F0E6A" w:rsidRDefault="006B3D4B">
      <w:pPr>
        <w:jc w:val="both"/>
        <w:rPr>
          <w:rFonts w:ascii="Verdana" w:hAnsi="Verdana"/>
          <w:b/>
          <w:sz w:val="20"/>
          <w:szCs w:val="20"/>
          <w:lang w:val="en-GB"/>
        </w:rPr>
      </w:pPr>
      <w:r>
        <w:rPr>
          <w:rFonts w:ascii="Verdana" w:hAnsi="Verdana"/>
          <w:b/>
          <w:sz w:val="20"/>
          <w:szCs w:val="20"/>
          <w:lang w:val="en-GB"/>
        </w:rPr>
        <w:t>Table</w:t>
      </w:r>
      <w:r w:rsidR="000F0E6A" w:rsidRPr="00463C5C">
        <w:rPr>
          <w:rFonts w:ascii="Verdana" w:hAnsi="Verdana"/>
          <w:b/>
          <w:sz w:val="20"/>
          <w:szCs w:val="20"/>
          <w:lang w:val="en-GB"/>
        </w:rPr>
        <w:t xml:space="preserve">: </w:t>
      </w:r>
      <w:r w:rsidR="00D35BD8">
        <w:rPr>
          <w:rFonts w:ascii="Verdana" w:hAnsi="Verdana"/>
          <w:b/>
          <w:sz w:val="20"/>
          <w:szCs w:val="20"/>
          <w:lang w:val="en-GB"/>
        </w:rPr>
        <w:t xml:space="preserve">Basis of Relationship </w:t>
      </w:r>
    </w:p>
    <w:p w:rsidR="00D35BD8" w:rsidRPr="00463C5C" w:rsidRDefault="00D35BD8">
      <w:pPr>
        <w:jc w:val="both"/>
        <w:rPr>
          <w:rFonts w:ascii="Verdana" w:hAnsi="Verdana"/>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994"/>
      </w:tblGrid>
      <w:tr w:rsidR="00CA1A92" w:rsidRPr="00B54F77" w:rsidTr="00B54F77">
        <w:tc>
          <w:tcPr>
            <w:tcW w:w="2122" w:type="dxa"/>
            <w:shd w:val="clear" w:color="auto" w:fill="D9D9D9" w:themeFill="background1" w:themeFillShade="D9"/>
          </w:tcPr>
          <w:p w:rsidR="00752CFB" w:rsidRPr="00B54F77" w:rsidRDefault="000C1448" w:rsidP="00D35DFA">
            <w:pPr>
              <w:rPr>
                <w:rFonts w:ascii="Verdana" w:hAnsi="Verdana"/>
                <w:b/>
                <w:sz w:val="18"/>
                <w:szCs w:val="18"/>
                <w:lang w:val="en-GB"/>
              </w:rPr>
            </w:pPr>
            <w:r w:rsidRPr="00B54F77">
              <w:rPr>
                <w:rFonts w:ascii="Verdana" w:hAnsi="Verdana"/>
                <w:b/>
                <w:sz w:val="18"/>
                <w:szCs w:val="18"/>
                <w:lang w:val="en-GB"/>
              </w:rPr>
              <w:t xml:space="preserve">Participating UN </w:t>
            </w:r>
            <w:r w:rsidR="00D35DFA" w:rsidRPr="00B54F77">
              <w:rPr>
                <w:rFonts w:ascii="Verdana" w:hAnsi="Verdana"/>
                <w:b/>
                <w:sz w:val="18"/>
                <w:szCs w:val="18"/>
                <w:lang w:val="en-GB"/>
              </w:rPr>
              <w:t>o</w:t>
            </w:r>
            <w:r w:rsidRPr="00B54F77">
              <w:rPr>
                <w:rFonts w:ascii="Verdana" w:hAnsi="Verdana"/>
                <w:b/>
                <w:sz w:val="18"/>
                <w:szCs w:val="18"/>
                <w:lang w:val="en-GB"/>
              </w:rPr>
              <w:t>rganization</w:t>
            </w:r>
          </w:p>
        </w:tc>
        <w:tc>
          <w:tcPr>
            <w:tcW w:w="7994" w:type="dxa"/>
            <w:shd w:val="clear" w:color="auto" w:fill="D9D9D9" w:themeFill="background1" w:themeFillShade="D9"/>
          </w:tcPr>
          <w:p w:rsidR="00752CFB" w:rsidRPr="00B54F77" w:rsidRDefault="00CA1A92">
            <w:pPr>
              <w:rPr>
                <w:rFonts w:ascii="Verdana" w:hAnsi="Verdana"/>
                <w:b/>
                <w:sz w:val="18"/>
                <w:szCs w:val="18"/>
                <w:lang w:val="en-GB"/>
              </w:rPr>
            </w:pPr>
            <w:r w:rsidRPr="00B54F77">
              <w:rPr>
                <w:rFonts w:ascii="Verdana" w:hAnsi="Verdana"/>
                <w:b/>
                <w:sz w:val="18"/>
                <w:szCs w:val="18"/>
                <w:lang w:val="en-GB"/>
              </w:rPr>
              <w:t>Agreement</w:t>
            </w:r>
          </w:p>
        </w:tc>
      </w:tr>
      <w:tr w:rsidR="00D35BD8" w:rsidTr="00B54F77">
        <w:tc>
          <w:tcPr>
            <w:tcW w:w="2122" w:type="dxa"/>
          </w:tcPr>
          <w:p w:rsidR="00D35BD8" w:rsidRPr="008D05AB" w:rsidRDefault="00D35BD8" w:rsidP="00D35BD8">
            <w:pPr>
              <w:rPr>
                <w:rFonts w:ascii="Verdana" w:hAnsi="Verdana"/>
                <w:sz w:val="18"/>
                <w:szCs w:val="18"/>
                <w:lang w:val="en-GB"/>
              </w:rPr>
            </w:pPr>
            <w:r>
              <w:rPr>
                <w:rFonts w:ascii="Verdana" w:hAnsi="Verdana"/>
                <w:sz w:val="18"/>
                <w:szCs w:val="18"/>
                <w:lang w:val="en-GB"/>
              </w:rPr>
              <w:t>IOM</w:t>
            </w:r>
          </w:p>
        </w:tc>
        <w:tc>
          <w:tcPr>
            <w:tcW w:w="7994" w:type="dxa"/>
          </w:tcPr>
          <w:p w:rsidR="00D35BD8" w:rsidRPr="008D05AB" w:rsidRDefault="00D35BD8" w:rsidP="00D35BD8">
            <w:pPr>
              <w:rPr>
                <w:rFonts w:ascii="Verdana" w:hAnsi="Verdana"/>
                <w:sz w:val="18"/>
                <w:szCs w:val="18"/>
                <w:lang w:val="en-GB"/>
              </w:rPr>
            </w:pPr>
            <w:r>
              <w:rPr>
                <w:rFonts w:ascii="Verdana" w:hAnsi="Verdana"/>
                <w:sz w:val="18"/>
                <w:szCs w:val="18"/>
                <w:lang w:val="en-GB"/>
              </w:rPr>
              <w:t>IOM Office was established in accordance with the "Cooperation Agreement Between the Republic of Bosnia and Herzegovina and the International Organization for Migration," signed on 21 June 1995.</w:t>
            </w:r>
          </w:p>
        </w:tc>
      </w:tr>
      <w:tr w:rsidR="00D35BD8" w:rsidTr="00B54F77">
        <w:tc>
          <w:tcPr>
            <w:tcW w:w="2122" w:type="dxa"/>
          </w:tcPr>
          <w:p w:rsidR="00D35BD8" w:rsidRPr="008D05AB" w:rsidRDefault="00D35BD8" w:rsidP="00D35BD8">
            <w:pPr>
              <w:rPr>
                <w:rFonts w:ascii="Verdana" w:hAnsi="Verdana"/>
                <w:sz w:val="18"/>
                <w:szCs w:val="18"/>
                <w:lang w:val="en-GB"/>
              </w:rPr>
            </w:pPr>
            <w:r>
              <w:rPr>
                <w:rFonts w:ascii="Verdana" w:hAnsi="Verdana"/>
                <w:sz w:val="18"/>
                <w:szCs w:val="18"/>
                <w:lang w:val="en-GB"/>
              </w:rPr>
              <w:t>UNDP</w:t>
            </w:r>
          </w:p>
        </w:tc>
        <w:tc>
          <w:tcPr>
            <w:tcW w:w="7994" w:type="dxa"/>
          </w:tcPr>
          <w:p w:rsidR="00D35BD8" w:rsidRDefault="00D35BD8" w:rsidP="00D35BD8">
            <w:pPr>
              <w:rPr>
                <w:rFonts w:ascii="Verdana" w:hAnsi="Verdana"/>
                <w:sz w:val="18"/>
                <w:szCs w:val="18"/>
                <w:lang w:val="en-GB"/>
              </w:rPr>
            </w:pPr>
            <w:r>
              <w:rPr>
                <w:rFonts w:ascii="Verdana" w:hAnsi="Verdana"/>
                <w:sz w:val="18"/>
                <w:szCs w:val="18"/>
                <w:lang w:val="en-GB"/>
              </w:rPr>
              <w:t>All activities of UNDP in BiH are legally grounded in the Standard Basic Assistance Agreement (SBAA) between the BiH Council of Ministers and UNDP, signed on 07 December 1995 and the current Country programme document for Bosnia and Herzegovina (2015-2019).  This Joint Programme Document shall be the instrument referred to as the Programme Document in Article I of the SBAA.</w:t>
            </w:r>
          </w:p>
          <w:p w:rsidR="00F740D5" w:rsidRPr="008D05AB" w:rsidRDefault="00F740D5" w:rsidP="00D35BD8">
            <w:pPr>
              <w:rPr>
                <w:rFonts w:ascii="Verdana" w:hAnsi="Verdana"/>
                <w:sz w:val="18"/>
                <w:szCs w:val="18"/>
                <w:lang w:val="en-GB"/>
              </w:rPr>
            </w:pPr>
            <w:r w:rsidRPr="00F740D5">
              <w:rPr>
                <w:rFonts w:ascii="Verdana" w:hAnsi="Verdana"/>
                <w:sz w:val="18"/>
                <w:szCs w:val="18"/>
                <w:lang w:val="en-GB"/>
              </w:rPr>
              <w:t xml:space="preserve">This project will be implemented by </w:t>
            </w:r>
            <w:r>
              <w:rPr>
                <w:rFonts w:ascii="Verdana" w:hAnsi="Verdana"/>
                <w:sz w:val="18"/>
                <w:szCs w:val="18"/>
                <w:lang w:val="en-GB"/>
              </w:rPr>
              <w:t>UNDP</w:t>
            </w:r>
            <w:r w:rsidRPr="00F740D5">
              <w:rPr>
                <w:rFonts w:ascii="Verdana" w:hAnsi="Verdana"/>
                <w:sz w:val="18"/>
                <w:szCs w:val="18"/>
                <w:lang w:val="en-GB"/>
              </w:rPr>
              <w:t xml:space="preserve"> in accordance with its financial regulations, rules, practices and procedures. </w:t>
            </w:r>
          </w:p>
        </w:tc>
      </w:tr>
      <w:tr w:rsidR="00D35BD8" w:rsidTr="00B54F77">
        <w:tc>
          <w:tcPr>
            <w:tcW w:w="2122" w:type="dxa"/>
          </w:tcPr>
          <w:p w:rsidR="00D35BD8" w:rsidRPr="008D05AB" w:rsidRDefault="00D35BD8" w:rsidP="00D35BD8">
            <w:pPr>
              <w:rPr>
                <w:rFonts w:ascii="Verdana" w:hAnsi="Verdana"/>
                <w:sz w:val="18"/>
                <w:szCs w:val="18"/>
                <w:lang w:val="en-GB"/>
              </w:rPr>
            </w:pPr>
            <w:r>
              <w:rPr>
                <w:rFonts w:ascii="Verdana" w:hAnsi="Verdana"/>
                <w:sz w:val="18"/>
                <w:szCs w:val="18"/>
                <w:lang w:val="en-GB"/>
              </w:rPr>
              <w:t>UNFPA</w:t>
            </w:r>
          </w:p>
        </w:tc>
        <w:tc>
          <w:tcPr>
            <w:tcW w:w="7994" w:type="dxa"/>
          </w:tcPr>
          <w:p w:rsidR="00D35BD8" w:rsidRPr="008D05AB" w:rsidRDefault="00D35BD8" w:rsidP="00D35BD8">
            <w:pPr>
              <w:rPr>
                <w:rFonts w:ascii="Verdana" w:hAnsi="Verdana"/>
                <w:sz w:val="18"/>
                <w:szCs w:val="18"/>
                <w:lang w:val="en-GB"/>
              </w:rPr>
            </w:pPr>
            <w:r>
              <w:rPr>
                <w:rFonts w:ascii="Verdana" w:hAnsi="Verdana"/>
                <w:sz w:val="18"/>
                <w:szCs w:val="18"/>
                <w:lang w:val="en-GB"/>
              </w:rPr>
              <w:t>All of the UNFPA activities in Bosnia and Herzegovina are based on the Standard Basic Assistance Agreement (SBAA) between the BiH Council of Ministers and UNDP, signed on 07 December 1995. UNFPA has signed a Country Programme Action Plan with the Government of Bosnia and Herzegovina 06 July 2010 for the programme period 2010-2014.</w:t>
            </w:r>
          </w:p>
        </w:tc>
      </w:tr>
    </w:tbl>
    <w:p w:rsidR="003B0715" w:rsidRDefault="003B0715">
      <w:pPr>
        <w:jc w:val="both"/>
        <w:rPr>
          <w:rFonts w:ascii="Verdana" w:hAnsi="Verdana"/>
          <w:sz w:val="20"/>
          <w:szCs w:val="20"/>
          <w:lang w:val="en-GB"/>
        </w:rPr>
      </w:pPr>
    </w:p>
    <w:p w:rsidR="00BC4787" w:rsidRDefault="007D71B7">
      <w:pPr>
        <w:jc w:val="both"/>
      </w:pPr>
      <w:r w:rsidRPr="00B54F77">
        <w:rPr>
          <w:rFonts w:ascii="Verdana" w:hAnsi="Verdana"/>
          <w:sz w:val="20"/>
          <w:szCs w:val="20"/>
        </w:rPr>
        <w:t xml:space="preserve">The </w:t>
      </w:r>
      <w:r w:rsidR="009F7195" w:rsidRPr="00B54F77">
        <w:rPr>
          <w:rFonts w:ascii="Verdana" w:hAnsi="Verdana"/>
          <w:sz w:val="20"/>
          <w:szCs w:val="20"/>
        </w:rPr>
        <w:t>I</w:t>
      </w:r>
      <w:r w:rsidR="00B26142" w:rsidRPr="00B54F77">
        <w:rPr>
          <w:rFonts w:ascii="Verdana" w:hAnsi="Verdana"/>
          <w:sz w:val="20"/>
          <w:szCs w:val="20"/>
        </w:rPr>
        <w:t xml:space="preserve">mplementing </w:t>
      </w:r>
      <w:r w:rsidR="009F7195" w:rsidRPr="00B54F77">
        <w:rPr>
          <w:rFonts w:ascii="Verdana" w:hAnsi="Verdana"/>
          <w:sz w:val="20"/>
          <w:szCs w:val="20"/>
        </w:rPr>
        <w:t>P</w:t>
      </w:r>
      <w:r w:rsidR="00B26142" w:rsidRPr="00B54F77">
        <w:rPr>
          <w:rFonts w:ascii="Verdana" w:hAnsi="Verdana"/>
          <w:sz w:val="20"/>
          <w:szCs w:val="20"/>
        </w:rPr>
        <w:t>artners</w:t>
      </w:r>
      <w:r w:rsidR="009F7195" w:rsidRPr="00B54F77">
        <w:rPr>
          <w:rFonts w:ascii="Verdana" w:hAnsi="Verdana"/>
          <w:sz w:val="20"/>
          <w:szCs w:val="20"/>
        </w:rPr>
        <w:t>/Executing Agency</w:t>
      </w:r>
      <w:r w:rsidR="009F7195" w:rsidRPr="00B54F77">
        <w:rPr>
          <w:rStyle w:val="FootnoteReference"/>
          <w:rFonts w:ascii="Verdana" w:hAnsi="Verdana"/>
          <w:sz w:val="20"/>
          <w:szCs w:val="20"/>
        </w:rPr>
        <w:footnoteReference w:id="26"/>
      </w:r>
      <w:r w:rsidR="00B26142" w:rsidRPr="00B54F77">
        <w:rPr>
          <w:rFonts w:ascii="Verdana" w:hAnsi="Verdana"/>
          <w:sz w:val="20"/>
          <w:szCs w:val="20"/>
        </w:rPr>
        <w:t xml:space="preserve"> agree</w:t>
      </w:r>
      <w:r w:rsidRPr="00B54F77">
        <w:rPr>
          <w:rFonts w:ascii="Verdana" w:hAnsi="Verdana"/>
          <w:sz w:val="20"/>
          <w:szCs w:val="20"/>
        </w:rPr>
        <w:t xml:space="preserve"> to undertake all reasonable efforts to ensure that none of the </w:t>
      </w:r>
      <w:r w:rsidR="00B26142" w:rsidRPr="00B54F77">
        <w:rPr>
          <w:rFonts w:ascii="Verdana" w:hAnsi="Verdana"/>
          <w:sz w:val="20"/>
          <w:szCs w:val="20"/>
        </w:rPr>
        <w:t>funds received pursuant to this Joint Programme</w:t>
      </w:r>
      <w:r w:rsidRPr="00B54F77">
        <w:rPr>
          <w:rFonts w:ascii="Verdana" w:hAnsi="Verdana"/>
          <w:sz w:val="20"/>
          <w:szCs w:val="20"/>
        </w:rPr>
        <w:t xml:space="preserve"> are used to provide support to individuals or entities associated with terrorism and that the recipients of any amounts provided by </w:t>
      </w:r>
      <w:r w:rsidR="00B26142" w:rsidRPr="00B54F77">
        <w:rPr>
          <w:rFonts w:ascii="Verdana" w:hAnsi="Verdana"/>
          <w:sz w:val="20"/>
          <w:szCs w:val="20"/>
        </w:rPr>
        <w:t xml:space="preserve">Participating </w:t>
      </w:r>
      <w:r w:rsidRPr="00B54F77">
        <w:rPr>
          <w:rFonts w:ascii="Verdana" w:hAnsi="Verdana"/>
          <w:sz w:val="20"/>
          <w:szCs w:val="20"/>
        </w:rPr>
        <w:t xml:space="preserve">UN </w:t>
      </w:r>
      <w:r w:rsidR="00D35DFA" w:rsidRPr="00B54F77">
        <w:rPr>
          <w:rFonts w:ascii="Verdana" w:hAnsi="Verdana"/>
          <w:sz w:val="20"/>
          <w:szCs w:val="20"/>
        </w:rPr>
        <w:t>o</w:t>
      </w:r>
      <w:r w:rsidR="00B26142" w:rsidRPr="00B54F77">
        <w:rPr>
          <w:rFonts w:ascii="Verdana" w:hAnsi="Verdana"/>
          <w:sz w:val="20"/>
          <w:szCs w:val="20"/>
        </w:rPr>
        <w:t xml:space="preserve">rganizations </w:t>
      </w:r>
      <w:r w:rsidRPr="00B54F77">
        <w:rPr>
          <w:rFonts w:ascii="Verdana" w:hAnsi="Verdana"/>
          <w:sz w:val="20"/>
          <w:szCs w:val="20"/>
        </w:rPr>
        <w:t xml:space="preserve">do not appear on the list maintained by the Security Council Committee established pursuant to resolution 1267 (1999). The list can be accessed via </w:t>
      </w:r>
      <w:hyperlink r:id="rId20" w:tooltip="http://www.un.org/Docs/sc/committees/1267/1267ListEng.htm" w:history="1">
        <w:r w:rsidRPr="00B54F77">
          <w:rPr>
            <w:rStyle w:val="Hyperlink"/>
            <w:rFonts w:ascii="Verdana" w:hAnsi="Verdana"/>
            <w:sz w:val="20"/>
            <w:szCs w:val="20"/>
          </w:rPr>
          <w:t>http://www.un.org/Docs/sc/committees/1267/1267ListEng.htm</w:t>
        </w:r>
      </w:hyperlink>
      <w:r w:rsidRPr="00B54F77">
        <w:rPr>
          <w:rFonts w:ascii="Verdana" w:hAnsi="Verdana"/>
          <w:color w:val="000080"/>
          <w:sz w:val="20"/>
          <w:szCs w:val="20"/>
        </w:rPr>
        <w:t>.</w:t>
      </w:r>
      <w:r w:rsidRPr="008A79F6">
        <w:rPr>
          <w:rFonts w:ascii="Verdana" w:hAnsi="Verdana"/>
          <w:color w:val="000080"/>
          <w:sz w:val="20"/>
          <w:szCs w:val="20"/>
        </w:rPr>
        <w:t xml:space="preserve"> </w:t>
      </w:r>
      <w:r w:rsidRPr="008A79F6">
        <w:rPr>
          <w:rFonts w:ascii="Verdana" w:hAnsi="Verdana"/>
          <w:sz w:val="20"/>
          <w:szCs w:val="20"/>
        </w:rPr>
        <w:t xml:space="preserve">This provision </w:t>
      </w:r>
      <w:r w:rsidR="00B54F77">
        <w:rPr>
          <w:rFonts w:ascii="Verdana" w:hAnsi="Verdana"/>
          <w:sz w:val="20"/>
          <w:szCs w:val="20"/>
        </w:rPr>
        <w:t>will</w:t>
      </w:r>
      <w:r w:rsidRPr="008A79F6">
        <w:rPr>
          <w:rFonts w:ascii="Verdana" w:hAnsi="Verdana"/>
          <w:sz w:val="20"/>
          <w:szCs w:val="20"/>
        </w:rPr>
        <w:t xml:space="preserve"> be included in all sub-contracts or sub-agreements entered into under this </w:t>
      </w:r>
      <w:r w:rsidR="00B96CE7">
        <w:rPr>
          <w:rFonts w:ascii="Verdana" w:hAnsi="Verdana"/>
          <w:sz w:val="20"/>
          <w:szCs w:val="20"/>
        </w:rPr>
        <w:t>P</w:t>
      </w:r>
      <w:r w:rsidRPr="008A79F6">
        <w:rPr>
          <w:rFonts w:ascii="Verdana" w:hAnsi="Verdana"/>
          <w:sz w:val="20"/>
          <w:szCs w:val="20"/>
        </w:rPr>
        <w:t>ro</w:t>
      </w:r>
      <w:r w:rsidR="004D683A">
        <w:rPr>
          <w:rFonts w:ascii="Verdana" w:hAnsi="Verdana"/>
          <w:sz w:val="20"/>
          <w:szCs w:val="20"/>
        </w:rPr>
        <w:t>gramme</w:t>
      </w:r>
      <w:r w:rsidRPr="008A79F6">
        <w:rPr>
          <w:rFonts w:ascii="Verdana" w:hAnsi="Verdana"/>
          <w:sz w:val="20"/>
          <w:szCs w:val="20"/>
        </w:rPr>
        <w:t xml:space="preserve"> </w:t>
      </w:r>
      <w:r w:rsidR="00DB45F6">
        <w:rPr>
          <w:rFonts w:ascii="Verdana" w:hAnsi="Verdana"/>
          <w:sz w:val="20"/>
          <w:szCs w:val="20"/>
        </w:rPr>
        <w:t>d</w:t>
      </w:r>
      <w:r w:rsidRPr="008A79F6">
        <w:rPr>
          <w:rFonts w:ascii="Verdana" w:hAnsi="Verdana"/>
          <w:sz w:val="20"/>
          <w:szCs w:val="20"/>
        </w:rPr>
        <w:t>ocument</w:t>
      </w:r>
      <w:r>
        <w:t>.</w:t>
      </w:r>
    </w:p>
    <w:p w:rsidR="00B96CE7" w:rsidRDefault="00B96CE7">
      <w:pPr>
        <w:jc w:val="both"/>
      </w:pPr>
    </w:p>
    <w:p w:rsidR="00B96CE7" w:rsidRDefault="00B96CE7">
      <w:pPr>
        <w:jc w:val="both"/>
      </w:pPr>
    </w:p>
    <w:p w:rsidR="00B96CE7" w:rsidRDefault="00B96CE7">
      <w:pPr>
        <w:jc w:val="both"/>
      </w:pPr>
    </w:p>
    <w:p w:rsidR="008562FE" w:rsidRDefault="008562FE" w:rsidP="008562FE"/>
    <w:p w:rsidR="008562FE" w:rsidRPr="008562FE" w:rsidRDefault="008562FE" w:rsidP="008562FE"/>
    <w:p w:rsidR="008562FE" w:rsidRPr="008E0A19" w:rsidRDefault="008562FE" w:rsidP="008562FE">
      <w:pPr>
        <w:pStyle w:val="Heading1"/>
        <w:spacing w:before="0"/>
        <w:rPr>
          <w:rFonts w:ascii="Verdana" w:hAnsi="Verdana"/>
          <w:b/>
          <w:color w:val="auto"/>
          <w:sz w:val="24"/>
          <w:szCs w:val="24"/>
        </w:rPr>
      </w:pPr>
      <w:bookmarkStart w:id="28" w:name="_Toc484521486"/>
      <w:r w:rsidRPr="008E0A19">
        <w:rPr>
          <w:rFonts w:ascii="Verdana" w:hAnsi="Verdana"/>
          <w:b/>
          <w:color w:val="auto"/>
          <w:sz w:val="24"/>
          <w:szCs w:val="24"/>
        </w:rPr>
        <w:lastRenderedPageBreak/>
        <w:t>ANNEXES:</w:t>
      </w:r>
      <w:bookmarkEnd w:id="28"/>
    </w:p>
    <w:p w:rsidR="008562FE" w:rsidRDefault="008562FE" w:rsidP="008562FE">
      <w:pPr>
        <w:pStyle w:val="Heading3"/>
        <w:rPr>
          <w:rFonts w:ascii="Verdana" w:hAnsi="Verdana"/>
          <w:sz w:val="20"/>
          <w:szCs w:val="20"/>
        </w:rPr>
      </w:pPr>
      <w:bookmarkStart w:id="29" w:name="_Toc484521487"/>
      <w:r>
        <w:rPr>
          <w:rFonts w:ascii="Verdana" w:hAnsi="Verdana"/>
          <w:sz w:val="20"/>
          <w:szCs w:val="20"/>
        </w:rPr>
        <w:t>Annex I – Workplan</w:t>
      </w:r>
      <w:bookmarkEnd w:id="29"/>
    </w:p>
    <w:p w:rsidR="00B96CE7" w:rsidRDefault="005E2381" w:rsidP="00F5515F">
      <w:r w:rsidRPr="005E2381">
        <w:rPr>
          <w:noProof/>
        </w:rPr>
        <w:drawing>
          <wp:inline distT="0" distB="0" distL="0" distR="0" wp14:anchorId="65935B4A" wp14:editId="5D7192B1">
            <wp:extent cx="6210058" cy="763841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3727" cy="7642928"/>
                    </a:xfrm>
                    <a:prstGeom prst="rect">
                      <a:avLst/>
                    </a:prstGeom>
                    <a:noFill/>
                    <a:ln>
                      <a:noFill/>
                    </a:ln>
                  </pic:spPr>
                </pic:pic>
              </a:graphicData>
            </a:graphic>
          </wp:inline>
        </w:drawing>
      </w:r>
    </w:p>
    <w:p w:rsidR="00B96CE7" w:rsidRDefault="00B96CE7" w:rsidP="00F5515F"/>
    <w:p w:rsidR="00B96CE7" w:rsidRDefault="00BC5DF1" w:rsidP="00F5515F">
      <w:r w:rsidRPr="00BC5DF1">
        <w:rPr>
          <w:noProof/>
        </w:rPr>
        <w:drawing>
          <wp:inline distT="0" distB="0" distL="0" distR="0" wp14:anchorId="335F9D2C" wp14:editId="18CE85F7">
            <wp:extent cx="6316931" cy="7886105"/>
            <wp:effectExtent l="0" t="0" r="825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20793" cy="7890927"/>
                    </a:xfrm>
                    <a:prstGeom prst="rect">
                      <a:avLst/>
                    </a:prstGeom>
                    <a:noFill/>
                    <a:ln>
                      <a:noFill/>
                    </a:ln>
                  </pic:spPr>
                </pic:pic>
              </a:graphicData>
            </a:graphic>
          </wp:inline>
        </w:drawing>
      </w:r>
    </w:p>
    <w:p w:rsidR="00E83568" w:rsidRPr="00257EA0" w:rsidRDefault="00106C09" w:rsidP="00257EA0">
      <w:pPr>
        <w:pStyle w:val="Heading3"/>
        <w:rPr>
          <w:rFonts w:ascii="Verdana" w:hAnsi="Verdana"/>
          <w:sz w:val="20"/>
          <w:szCs w:val="20"/>
        </w:rPr>
      </w:pPr>
      <w:bookmarkStart w:id="30" w:name="_Toc484521488"/>
      <w:r>
        <w:rPr>
          <w:rFonts w:ascii="Verdana" w:hAnsi="Verdana"/>
          <w:sz w:val="20"/>
          <w:szCs w:val="20"/>
        </w:rPr>
        <w:lastRenderedPageBreak/>
        <w:t>Annex I</w:t>
      </w:r>
      <w:r w:rsidR="008562FE">
        <w:rPr>
          <w:rFonts w:ascii="Verdana" w:hAnsi="Verdana"/>
          <w:sz w:val="20"/>
          <w:szCs w:val="20"/>
        </w:rPr>
        <w:t>I</w:t>
      </w:r>
      <w:r>
        <w:rPr>
          <w:rFonts w:ascii="Verdana" w:hAnsi="Verdana"/>
          <w:sz w:val="20"/>
          <w:szCs w:val="20"/>
        </w:rPr>
        <w:t xml:space="preserve"> - </w:t>
      </w:r>
      <w:r w:rsidR="00E83568" w:rsidRPr="00257EA0">
        <w:rPr>
          <w:rFonts w:ascii="Verdana" w:hAnsi="Verdana"/>
          <w:sz w:val="20"/>
          <w:szCs w:val="20"/>
        </w:rPr>
        <w:t>Multi-year budget</w:t>
      </w:r>
      <w:bookmarkEnd w:id="30"/>
    </w:p>
    <w:p w:rsidR="00BD32A1" w:rsidRDefault="00AD7F55" w:rsidP="00F5515F">
      <w:pPr>
        <w:rPr>
          <w:rFonts w:ascii="Verdana" w:hAnsi="Verdana"/>
        </w:rPr>
      </w:pPr>
      <w:r w:rsidRPr="00AD7F55">
        <w:rPr>
          <w:noProof/>
        </w:rPr>
        <w:drawing>
          <wp:inline distT="0" distB="0" distL="0" distR="0" wp14:anchorId="2A148383" wp14:editId="574BFE44">
            <wp:extent cx="5757452" cy="8067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3948" cy="8076777"/>
                    </a:xfrm>
                    <a:prstGeom prst="rect">
                      <a:avLst/>
                    </a:prstGeom>
                    <a:noFill/>
                    <a:ln>
                      <a:noFill/>
                    </a:ln>
                  </pic:spPr>
                </pic:pic>
              </a:graphicData>
            </a:graphic>
          </wp:inline>
        </w:drawing>
      </w:r>
    </w:p>
    <w:p w:rsidR="00BD32A1" w:rsidRDefault="00BD32A1" w:rsidP="00F5515F">
      <w:pPr>
        <w:rPr>
          <w:rFonts w:ascii="Verdana" w:hAnsi="Verdana"/>
        </w:rPr>
      </w:pPr>
    </w:p>
    <w:p w:rsidR="00BD32A1" w:rsidRDefault="00BD32A1" w:rsidP="00F5515F">
      <w:pPr>
        <w:rPr>
          <w:rFonts w:ascii="Verdana" w:hAnsi="Verdana"/>
        </w:rPr>
      </w:pPr>
    </w:p>
    <w:p w:rsidR="00BD32A1" w:rsidRDefault="00AD7F55" w:rsidP="00F5515F">
      <w:pPr>
        <w:rPr>
          <w:rFonts w:ascii="Verdana" w:hAnsi="Verdana"/>
        </w:rPr>
      </w:pPr>
      <w:r w:rsidRPr="00AD7F55">
        <w:rPr>
          <w:noProof/>
        </w:rPr>
        <w:drawing>
          <wp:inline distT="0" distB="0" distL="0" distR="0" wp14:anchorId="686D032E" wp14:editId="52DD0CBC">
            <wp:extent cx="6457950" cy="7725170"/>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57950" cy="7725170"/>
                    </a:xfrm>
                    <a:prstGeom prst="rect">
                      <a:avLst/>
                    </a:prstGeom>
                    <a:noFill/>
                    <a:ln>
                      <a:noFill/>
                    </a:ln>
                  </pic:spPr>
                </pic:pic>
              </a:graphicData>
            </a:graphic>
          </wp:inline>
        </w:drawing>
      </w:r>
    </w:p>
    <w:p w:rsidR="00BD32A1" w:rsidRDefault="00BD32A1" w:rsidP="00F5515F">
      <w:pPr>
        <w:rPr>
          <w:rFonts w:ascii="Verdana" w:hAnsi="Verdana"/>
        </w:rPr>
      </w:pPr>
    </w:p>
    <w:p w:rsidR="00B6701E" w:rsidRDefault="00AD7F55" w:rsidP="00B6701E">
      <w:pPr>
        <w:sectPr w:rsidR="00B6701E" w:rsidSect="00656852">
          <w:pgSz w:w="12240" w:h="15840" w:code="1"/>
          <w:pgMar w:top="1687" w:right="990" w:bottom="810" w:left="1080" w:header="720" w:footer="615" w:gutter="0"/>
          <w:cols w:space="720"/>
          <w:noEndnote/>
          <w:docGrid w:linePitch="326"/>
        </w:sectPr>
      </w:pPr>
      <w:r w:rsidRPr="00AD7F55">
        <w:rPr>
          <w:noProof/>
        </w:rPr>
        <w:drawing>
          <wp:inline distT="0" distB="0" distL="0" distR="0" wp14:anchorId="12F8AD18" wp14:editId="738D0D38">
            <wp:extent cx="6457950" cy="355390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57950" cy="3553903"/>
                    </a:xfrm>
                    <a:prstGeom prst="rect">
                      <a:avLst/>
                    </a:prstGeom>
                    <a:noFill/>
                    <a:ln>
                      <a:noFill/>
                    </a:ln>
                  </pic:spPr>
                </pic:pic>
              </a:graphicData>
            </a:graphic>
          </wp:inline>
        </w:drawing>
      </w:r>
    </w:p>
    <w:p w:rsidR="00257EA0" w:rsidRDefault="00106C09" w:rsidP="00B6701E">
      <w:pPr>
        <w:pStyle w:val="Heading3"/>
        <w:spacing w:before="0"/>
        <w:rPr>
          <w:rFonts w:ascii="Verdana" w:hAnsi="Verdana"/>
          <w:sz w:val="20"/>
          <w:szCs w:val="20"/>
        </w:rPr>
      </w:pPr>
      <w:bookmarkStart w:id="31" w:name="_Toc484521489"/>
      <w:r>
        <w:rPr>
          <w:rFonts w:ascii="Verdana" w:hAnsi="Verdana"/>
          <w:sz w:val="20"/>
          <w:szCs w:val="20"/>
        </w:rPr>
        <w:lastRenderedPageBreak/>
        <w:t>Annex II</w:t>
      </w:r>
      <w:r w:rsidR="008562FE">
        <w:rPr>
          <w:rFonts w:ascii="Verdana" w:hAnsi="Verdana"/>
          <w:sz w:val="20"/>
          <w:szCs w:val="20"/>
        </w:rPr>
        <w:t>I</w:t>
      </w:r>
      <w:r>
        <w:rPr>
          <w:rFonts w:ascii="Verdana" w:hAnsi="Verdana"/>
          <w:sz w:val="20"/>
          <w:szCs w:val="20"/>
        </w:rPr>
        <w:t xml:space="preserve"> –</w:t>
      </w:r>
      <w:r w:rsidR="0093018A" w:rsidRPr="0093018A">
        <w:t xml:space="preserve"> </w:t>
      </w:r>
      <w:r w:rsidR="00C74561">
        <w:rPr>
          <w:rFonts w:ascii="Verdana" w:hAnsi="Verdana"/>
          <w:sz w:val="20"/>
          <w:szCs w:val="20"/>
        </w:rPr>
        <w:t>S</w:t>
      </w:r>
      <w:r w:rsidR="0093018A" w:rsidRPr="0093018A">
        <w:rPr>
          <w:rFonts w:ascii="Verdana" w:hAnsi="Verdana"/>
          <w:sz w:val="20"/>
          <w:szCs w:val="20"/>
        </w:rPr>
        <w:t xml:space="preserve">ocial and </w:t>
      </w:r>
      <w:r w:rsidR="00C74561">
        <w:rPr>
          <w:rFonts w:ascii="Verdana" w:hAnsi="Verdana"/>
          <w:sz w:val="20"/>
          <w:szCs w:val="20"/>
        </w:rPr>
        <w:t>E</w:t>
      </w:r>
      <w:r w:rsidR="0093018A" w:rsidRPr="0093018A">
        <w:rPr>
          <w:rFonts w:ascii="Verdana" w:hAnsi="Verdana"/>
          <w:sz w:val="20"/>
          <w:szCs w:val="20"/>
        </w:rPr>
        <w:t xml:space="preserve">nvironmental </w:t>
      </w:r>
      <w:r w:rsidR="00C74561">
        <w:rPr>
          <w:rFonts w:ascii="Verdana" w:hAnsi="Verdana"/>
          <w:sz w:val="20"/>
          <w:szCs w:val="20"/>
        </w:rPr>
        <w:t>S</w:t>
      </w:r>
      <w:r w:rsidR="0093018A" w:rsidRPr="0093018A">
        <w:rPr>
          <w:rFonts w:ascii="Verdana" w:hAnsi="Verdana"/>
          <w:sz w:val="20"/>
          <w:szCs w:val="20"/>
        </w:rPr>
        <w:t>creening (as per standard UNDP programming requirements)</w:t>
      </w:r>
      <w:bookmarkEnd w:id="31"/>
    </w:p>
    <w:p w:rsidR="0093018A" w:rsidRPr="0093018A" w:rsidRDefault="0093018A" w:rsidP="0093018A">
      <w:pPr>
        <w:rPr>
          <w:rFonts w:ascii="Verdana" w:hAnsi="Verdana"/>
        </w:rPr>
      </w:pPr>
    </w:p>
    <w:p w:rsidR="0093018A" w:rsidRPr="004F4A62" w:rsidRDefault="0093018A" w:rsidP="0093018A">
      <w:pPr>
        <w:spacing w:before="200"/>
        <w:ind w:left="360"/>
        <w:rPr>
          <w:rFonts w:ascii="Verdana" w:hAnsi="Verdana"/>
          <w:b/>
          <w:color w:val="2F5496" w:themeColor="accent1" w:themeShade="BF"/>
          <w:sz w:val="20"/>
          <w:szCs w:val="20"/>
          <w:lang w:val="en-GB"/>
        </w:rPr>
      </w:pPr>
      <w:r w:rsidRPr="004F4A62">
        <w:rPr>
          <w:rFonts w:ascii="Verdana" w:hAnsi="Verdana"/>
          <w:b/>
          <w:color w:val="2F5496" w:themeColor="accent1" w:themeShade="BF"/>
          <w:sz w:val="20"/>
          <w:szCs w:val="20"/>
          <w:lang w:val="en-GB"/>
        </w:rPr>
        <w:t>Project Information</w:t>
      </w:r>
    </w:p>
    <w:tbl>
      <w:tblPr>
        <w:tblStyle w:val="TableGrid"/>
        <w:tblW w:w="13248" w:type="dxa"/>
        <w:tblLook w:val="04A0" w:firstRow="1" w:lastRow="0" w:firstColumn="1" w:lastColumn="0" w:noHBand="0" w:noVBand="1"/>
      </w:tblPr>
      <w:tblGrid>
        <w:gridCol w:w="3325"/>
        <w:gridCol w:w="9923"/>
      </w:tblGrid>
      <w:tr w:rsidR="0093018A" w:rsidRPr="004F4A62" w:rsidTr="0093018A">
        <w:tc>
          <w:tcPr>
            <w:tcW w:w="33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018A" w:rsidRPr="004F4A62" w:rsidRDefault="0093018A">
            <w:pPr>
              <w:tabs>
                <w:tab w:val="left" w:pos="360"/>
              </w:tabs>
              <w:rPr>
                <w:rFonts w:ascii="Verdana" w:hAnsi="Verdana"/>
                <w:b/>
                <w:i/>
                <w:color w:val="000000" w:themeColor="text1"/>
                <w:sz w:val="16"/>
                <w:szCs w:val="20"/>
                <w:lang w:val="en-GB"/>
              </w:rPr>
            </w:pPr>
            <w:r w:rsidRPr="004F4A62">
              <w:rPr>
                <w:rFonts w:ascii="Verdana" w:hAnsi="Verdana"/>
                <w:b/>
                <w:i/>
                <w:color w:val="000000" w:themeColor="text1"/>
                <w:sz w:val="16"/>
                <w:szCs w:val="20"/>
                <w:lang w:val="en-GB"/>
              </w:rPr>
              <w:t xml:space="preserve">Project Information </w:t>
            </w:r>
          </w:p>
        </w:tc>
        <w:tc>
          <w:tcPr>
            <w:tcW w:w="99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3018A" w:rsidRPr="004F4A62" w:rsidRDefault="0093018A">
            <w:pPr>
              <w:rPr>
                <w:rFonts w:ascii="Verdana" w:hAnsi="Verdana"/>
                <w:i/>
                <w:sz w:val="16"/>
                <w:szCs w:val="18"/>
                <w:lang w:val="en-GB"/>
              </w:rPr>
            </w:pPr>
          </w:p>
        </w:tc>
      </w:tr>
      <w:tr w:rsidR="0093018A" w:rsidRPr="004F4A62" w:rsidTr="0093018A">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rsidP="0093018A">
            <w:pPr>
              <w:pStyle w:val="ListParagraph"/>
              <w:numPr>
                <w:ilvl w:val="0"/>
                <w:numId w:val="48"/>
              </w:numPr>
              <w:spacing w:after="0" w:line="240" w:lineRule="auto"/>
              <w:ind w:left="360"/>
              <w:rPr>
                <w:rFonts w:ascii="Verdana" w:hAnsi="Verdana"/>
                <w:sz w:val="16"/>
                <w:szCs w:val="20"/>
                <w:lang w:val="en-GB"/>
              </w:rPr>
            </w:pPr>
            <w:r w:rsidRPr="004F4A62">
              <w:rPr>
                <w:rFonts w:ascii="Verdana" w:hAnsi="Verdana"/>
                <w:sz w:val="16"/>
                <w:szCs w:val="20"/>
                <w:lang w:val="en-GB"/>
              </w:rPr>
              <w:t>Project Title</w:t>
            </w:r>
          </w:p>
        </w:tc>
        <w:tc>
          <w:tcPr>
            <w:tcW w:w="9923"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rPr>
                <w:rFonts w:ascii="Verdana" w:hAnsi="Verdana"/>
                <w:sz w:val="16"/>
                <w:szCs w:val="18"/>
                <w:lang w:val="en-GB"/>
              </w:rPr>
            </w:pPr>
            <w:r w:rsidRPr="004F4A62">
              <w:rPr>
                <w:rFonts w:ascii="Verdana" w:hAnsi="Verdana" w:cs="Segoe UI"/>
                <w:sz w:val="16"/>
                <w:szCs w:val="18"/>
                <w:lang w:val="en-GB"/>
              </w:rPr>
              <w:t>Seeking Care, Support and Justice for Survivors of Conflict Related Sexual Violence in Bosnia and Herzegovina 2017/2018</w:t>
            </w:r>
          </w:p>
        </w:tc>
      </w:tr>
      <w:tr w:rsidR="0093018A" w:rsidRPr="004F4A62" w:rsidTr="0093018A">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rPr>
                <w:rFonts w:ascii="Verdana" w:hAnsi="Verdana"/>
                <w:sz w:val="16"/>
                <w:szCs w:val="20"/>
                <w:lang w:val="en-GB"/>
              </w:rPr>
            </w:pPr>
            <w:r w:rsidRPr="004F4A62">
              <w:rPr>
                <w:rFonts w:ascii="Verdana" w:hAnsi="Verdana"/>
                <w:sz w:val="16"/>
                <w:szCs w:val="20"/>
                <w:lang w:val="en-GB"/>
              </w:rPr>
              <w:t>2.    Project Number</w:t>
            </w:r>
          </w:p>
        </w:tc>
        <w:tc>
          <w:tcPr>
            <w:tcW w:w="9923"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rPr>
                <w:rFonts w:ascii="Verdana" w:hAnsi="Verdana"/>
                <w:sz w:val="16"/>
                <w:szCs w:val="20"/>
                <w:lang w:val="en-GB"/>
              </w:rPr>
            </w:pPr>
            <w:r w:rsidRPr="004F4A62">
              <w:rPr>
                <w:rFonts w:ascii="Verdana" w:hAnsi="Verdana" w:cs="Segoe UI"/>
                <w:sz w:val="16"/>
                <w:szCs w:val="18"/>
                <w:lang w:val="en-GB"/>
              </w:rPr>
              <w:t>n/a</w:t>
            </w:r>
          </w:p>
        </w:tc>
      </w:tr>
      <w:tr w:rsidR="0093018A" w:rsidRPr="004F4A62" w:rsidTr="0093018A">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rPr>
                <w:rFonts w:ascii="Verdana" w:hAnsi="Verdana"/>
                <w:sz w:val="16"/>
                <w:szCs w:val="20"/>
                <w:lang w:val="en-GB"/>
              </w:rPr>
            </w:pPr>
            <w:r w:rsidRPr="004F4A62">
              <w:rPr>
                <w:rFonts w:ascii="Verdana" w:hAnsi="Verdana"/>
                <w:sz w:val="16"/>
                <w:szCs w:val="20"/>
                <w:lang w:val="en-GB"/>
              </w:rPr>
              <w:t>3.    Location (Global/Region/Country)</w:t>
            </w:r>
          </w:p>
        </w:tc>
        <w:tc>
          <w:tcPr>
            <w:tcW w:w="9923"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rPr>
                <w:rFonts w:ascii="Verdana" w:hAnsi="Verdana"/>
                <w:sz w:val="16"/>
                <w:szCs w:val="20"/>
                <w:lang w:val="en-GB"/>
              </w:rPr>
            </w:pPr>
            <w:r w:rsidRPr="004F4A62">
              <w:rPr>
                <w:rFonts w:ascii="Verdana" w:hAnsi="Verdana"/>
                <w:sz w:val="16"/>
                <w:szCs w:val="20"/>
                <w:lang w:val="en-GB"/>
              </w:rPr>
              <w:t>Bosnia and Herzegovina</w:t>
            </w:r>
          </w:p>
        </w:tc>
      </w:tr>
    </w:tbl>
    <w:p w:rsidR="004F4A62" w:rsidRPr="0093018A" w:rsidRDefault="0093018A" w:rsidP="004F4A62">
      <w:pPr>
        <w:spacing w:before="200"/>
        <w:ind w:left="360"/>
        <w:rPr>
          <w:rFonts w:ascii="Verdana" w:hAnsi="Verdana"/>
          <w:b/>
          <w:color w:val="2F5496" w:themeColor="accent1" w:themeShade="BF"/>
          <w:sz w:val="20"/>
          <w:szCs w:val="20"/>
          <w:lang w:val="en-GB"/>
        </w:rPr>
      </w:pPr>
      <w:r w:rsidRPr="0093018A">
        <w:rPr>
          <w:rFonts w:ascii="Verdana" w:hAnsi="Verdana"/>
          <w:b/>
          <w:color w:val="2F5496" w:themeColor="accent1" w:themeShade="BF"/>
          <w:sz w:val="20"/>
          <w:szCs w:val="20"/>
          <w:lang w:val="en-GB"/>
        </w:rPr>
        <w:t>Part A. Integrating Overarching Principles to Strengthen Social and Environmental Sustainability</w:t>
      </w:r>
    </w:p>
    <w:tbl>
      <w:tblPr>
        <w:tblStyle w:val="TableGrid"/>
        <w:tblW w:w="13608" w:type="dxa"/>
        <w:tblInd w:w="-5" w:type="dxa"/>
        <w:tblLook w:val="04A0" w:firstRow="1" w:lastRow="0" w:firstColumn="1" w:lastColumn="0" w:noHBand="0" w:noVBand="1"/>
      </w:tblPr>
      <w:tblGrid>
        <w:gridCol w:w="13608"/>
      </w:tblGrid>
      <w:tr w:rsidR="0093018A" w:rsidRPr="0093018A" w:rsidTr="00105325">
        <w:trPr>
          <w:trHeight w:val="449"/>
        </w:trPr>
        <w:tc>
          <w:tcPr>
            <w:tcW w:w="1324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93018A" w:rsidRPr="004F4A62" w:rsidRDefault="0093018A">
            <w:pPr>
              <w:rPr>
                <w:rFonts w:ascii="Verdana" w:hAnsi="Verdana"/>
                <w:sz w:val="16"/>
                <w:szCs w:val="16"/>
                <w:lang w:val="en-GB"/>
              </w:rPr>
            </w:pPr>
            <w:r w:rsidRPr="004F4A62">
              <w:rPr>
                <w:rFonts w:ascii="Verdana" w:hAnsi="Verdana"/>
                <w:b/>
                <w:sz w:val="16"/>
                <w:szCs w:val="16"/>
                <w:lang w:val="en-GB"/>
              </w:rPr>
              <w:t>QUESTION 1: How Does the Project Integrate the Overarching Principles in order to Strengthen Social and Environmental Sustainability?</w:t>
            </w:r>
          </w:p>
        </w:tc>
      </w:tr>
      <w:tr w:rsidR="0093018A" w:rsidRPr="0093018A" w:rsidTr="00105325">
        <w:trPr>
          <w:trHeight w:val="237"/>
        </w:trPr>
        <w:tc>
          <w:tcPr>
            <w:tcW w:w="132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3018A" w:rsidRPr="004F4A62" w:rsidRDefault="0093018A" w:rsidP="004F4A62">
            <w:pPr>
              <w:contextualSpacing/>
              <w:rPr>
                <w:rFonts w:ascii="Verdana" w:hAnsi="Verdana"/>
                <w:b/>
                <w:i/>
                <w:sz w:val="16"/>
                <w:szCs w:val="16"/>
                <w:lang w:val="en-GB"/>
              </w:rPr>
            </w:pPr>
            <w:r w:rsidRPr="004F4A62">
              <w:rPr>
                <w:rFonts w:ascii="Verdana" w:hAnsi="Verdana"/>
                <w:b/>
                <w:i/>
                <w:sz w:val="16"/>
                <w:szCs w:val="16"/>
                <w:lang w:val="en-GB"/>
              </w:rPr>
              <w:t xml:space="preserve">Briefly describe in the space below how the Project mainstreams the human-rights based approach </w:t>
            </w:r>
          </w:p>
        </w:tc>
      </w:tr>
      <w:tr w:rsidR="0093018A" w:rsidRPr="0093018A" w:rsidTr="00105325">
        <w:tc>
          <w:tcPr>
            <w:tcW w:w="13248" w:type="dxa"/>
            <w:tcBorders>
              <w:top w:val="single" w:sz="4" w:space="0" w:color="auto"/>
              <w:left w:val="single" w:sz="4" w:space="0" w:color="auto"/>
              <w:bottom w:val="single" w:sz="4" w:space="0" w:color="auto"/>
              <w:right w:val="single" w:sz="4" w:space="0" w:color="auto"/>
            </w:tcBorders>
          </w:tcPr>
          <w:p w:rsidR="0093018A" w:rsidRPr="004F4A62" w:rsidRDefault="0093018A">
            <w:pPr>
              <w:keepNext/>
              <w:keepLines/>
              <w:tabs>
                <w:tab w:val="left" w:pos="432"/>
              </w:tabs>
              <w:jc w:val="both"/>
              <w:outlineLvl w:val="7"/>
              <w:rPr>
                <w:rFonts w:ascii="Verdana" w:eastAsiaTheme="minorHAnsi" w:hAnsi="Verdana"/>
                <w:spacing w:val="-4"/>
                <w:sz w:val="16"/>
                <w:szCs w:val="16"/>
                <w:lang w:val="en-GB"/>
              </w:rPr>
            </w:pPr>
            <w:r w:rsidRPr="004F4A62">
              <w:rPr>
                <w:rFonts w:ascii="Verdana" w:hAnsi="Verdana"/>
                <w:spacing w:val="-4"/>
                <w:sz w:val="16"/>
                <w:szCs w:val="16"/>
                <w:lang w:val="en-GB"/>
              </w:rPr>
              <w:t xml:space="preserve">The Programme proposes a comprehensive and survivor-centered approach, grounded in the respect of human rights, first of all the right to live a life free of torture or any other cruel, inhuman or degrading treatment or punishment (art. 5 Universal Declaration of Human Rights - UDHR), the right to be considered equal before the law and entitled to equal protection without any discrimination (art. 7, UDHR), the right to a dignified life (art.25) and the right of victims of gross violations of international human rights law and serious violations of international humanitarian law to remedies, including ‘equal and effective access to justice, adequate, effective and prompt reparation for harm suffered, and access to relevant information concerning violations and reparation mechanisms’ (Basic Principles and Guidelines on the Right to a Remedy and Reparation for Victims of Gross Violations of International Human Rights Law and Serious Violations of International Humanitarian Law). </w:t>
            </w:r>
          </w:p>
          <w:p w:rsidR="0093018A" w:rsidRPr="004F4A62" w:rsidRDefault="0093018A">
            <w:pPr>
              <w:keepNext/>
              <w:keepLines/>
              <w:tabs>
                <w:tab w:val="left" w:pos="432"/>
              </w:tabs>
              <w:jc w:val="both"/>
              <w:outlineLvl w:val="7"/>
              <w:rPr>
                <w:rFonts w:ascii="Verdana" w:hAnsi="Verdana"/>
                <w:spacing w:val="-4"/>
                <w:sz w:val="16"/>
                <w:szCs w:val="16"/>
                <w:lang w:val="en-GB"/>
              </w:rPr>
            </w:pPr>
          </w:p>
          <w:p w:rsidR="0093018A" w:rsidRPr="004F4A62" w:rsidRDefault="0093018A">
            <w:pPr>
              <w:keepNext/>
              <w:keepLines/>
              <w:tabs>
                <w:tab w:val="left" w:pos="432"/>
              </w:tabs>
              <w:jc w:val="both"/>
              <w:outlineLvl w:val="7"/>
              <w:rPr>
                <w:rFonts w:ascii="Verdana" w:hAnsi="Verdana"/>
                <w:spacing w:val="-4"/>
                <w:sz w:val="16"/>
                <w:szCs w:val="16"/>
                <w:lang w:val="en-GB"/>
              </w:rPr>
            </w:pPr>
            <w:r w:rsidRPr="004F4A62">
              <w:rPr>
                <w:rFonts w:ascii="Verdana" w:hAnsi="Verdana"/>
                <w:spacing w:val="-4"/>
                <w:sz w:val="16"/>
                <w:szCs w:val="16"/>
                <w:lang w:val="en-GB"/>
              </w:rPr>
              <w:t>By sensitizing main decision makers in Republika Srpska, Brcko District and in two Cantons of the Federation of BiH on main international principles and standards for reparations for victims of torture and CRSV survivors</w:t>
            </w:r>
            <w:r w:rsidRPr="004F4A62">
              <w:rPr>
                <w:rStyle w:val="FootnoteReference"/>
                <w:rFonts w:ascii="Verdana" w:hAnsi="Verdana"/>
                <w:spacing w:val="-4"/>
                <w:sz w:val="16"/>
                <w:szCs w:val="16"/>
                <w:lang w:val="en-GB"/>
              </w:rPr>
              <w:footnoteReference w:id="27"/>
            </w:r>
            <w:r w:rsidRPr="004F4A62">
              <w:rPr>
                <w:rFonts w:ascii="Verdana" w:hAnsi="Verdana"/>
                <w:spacing w:val="-4"/>
                <w:sz w:val="16"/>
                <w:szCs w:val="16"/>
                <w:lang w:val="en-GB"/>
              </w:rPr>
              <w:t>, the Programme contributes to the implementation of the recommendations made to BiH by the UN Human Rights Bodies (CEDAW, UNCAT, UPR). Furthermore, by sensitizing service providers in the health, psychosocial and justice sector, the Programme allows survivors of CRSV to benefit from improved quality of basic services, thus contributing to improvement of their lives and concrete delivery of non-material reparations. Finally, by raising public awareness on the issue of CRSV, the Programme ultimately aims to promote a culture of condemnation of torture and any other cruel, inhuman or degrading treatment in BiH.</w:t>
            </w:r>
          </w:p>
          <w:p w:rsidR="0093018A" w:rsidRPr="004F4A62" w:rsidRDefault="0093018A">
            <w:pPr>
              <w:keepNext/>
              <w:keepLines/>
              <w:tabs>
                <w:tab w:val="left" w:pos="432"/>
              </w:tabs>
              <w:jc w:val="both"/>
              <w:outlineLvl w:val="7"/>
              <w:rPr>
                <w:rFonts w:ascii="Verdana" w:hAnsi="Verdana"/>
                <w:spacing w:val="-4"/>
                <w:sz w:val="16"/>
                <w:szCs w:val="16"/>
                <w:lang w:val="en-GB"/>
              </w:rPr>
            </w:pPr>
          </w:p>
        </w:tc>
      </w:tr>
      <w:tr w:rsidR="0093018A" w:rsidRPr="0093018A" w:rsidTr="00105325">
        <w:trPr>
          <w:trHeight w:val="296"/>
        </w:trPr>
        <w:tc>
          <w:tcPr>
            <w:tcW w:w="132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3018A" w:rsidRPr="004F4A62" w:rsidRDefault="0093018A">
            <w:pPr>
              <w:contextualSpacing/>
              <w:rPr>
                <w:rFonts w:ascii="Verdana" w:hAnsi="Verdana"/>
                <w:b/>
                <w:i/>
                <w:sz w:val="16"/>
                <w:szCs w:val="16"/>
                <w:lang w:val="en-GB"/>
              </w:rPr>
            </w:pPr>
            <w:r w:rsidRPr="004F4A62">
              <w:rPr>
                <w:rFonts w:ascii="Verdana" w:hAnsi="Verdana"/>
                <w:b/>
                <w:i/>
                <w:sz w:val="16"/>
                <w:szCs w:val="16"/>
                <w:lang w:val="en-GB"/>
              </w:rPr>
              <w:t>Briefly describe in the space below how the Project is likely to improve gender equality and women’s empowerment</w:t>
            </w:r>
          </w:p>
        </w:tc>
      </w:tr>
      <w:tr w:rsidR="0093018A" w:rsidRPr="0093018A" w:rsidTr="00105325">
        <w:trPr>
          <w:trHeight w:val="845"/>
        </w:trPr>
        <w:tc>
          <w:tcPr>
            <w:tcW w:w="13248" w:type="dxa"/>
            <w:tcBorders>
              <w:top w:val="single" w:sz="4" w:space="0" w:color="auto"/>
              <w:left w:val="single" w:sz="4" w:space="0" w:color="auto"/>
              <w:bottom w:val="single" w:sz="4" w:space="0" w:color="auto"/>
              <w:right w:val="single" w:sz="4" w:space="0" w:color="auto"/>
            </w:tcBorders>
            <w:hideMark/>
          </w:tcPr>
          <w:p w:rsidR="0093018A" w:rsidRDefault="0093018A">
            <w:pPr>
              <w:jc w:val="both"/>
              <w:rPr>
                <w:rFonts w:ascii="Verdana" w:hAnsi="Verdana"/>
                <w:sz w:val="16"/>
                <w:szCs w:val="16"/>
                <w:lang w:val="en-GB"/>
              </w:rPr>
            </w:pPr>
            <w:r w:rsidRPr="004F4A62">
              <w:rPr>
                <w:rFonts w:ascii="Verdana" w:hAnsi="Verdana"/>
                <w:sz w:val="16"/>
                <w:szCs w:val="16"/>
                <w:lang w:val="en-GB"/>
              </w:rPr>
              <w:t xml:space="preserve">The Joint Programme has a very strong focus on women, who were the most affected by CRSV during the war of the 90s. The Programme aims to empower women through different angles: by supporting the adoption of legislation granting them access to rights and services that can improve their health and economic situation and by reducing the stigma they are subject to, through sensitization of service providers, social influencers and the public. Within legislation, one of the key points is economic empowerment programmes that have been included in the draft law which is being prepared in RS thanks to previous UN engagement. However, men’s perspectives will also be taken into consideration – especially when training and consulting with associations representing survivors. To that end, associations of camp inmates and other victims of war will also be included, as men who survived CRSV often register with those associations rather than with those mainly representing CRSV survivors, which most of the time target women only. </w:t>
            </w:r>
          </w:p>
          <w:p w:rsidR="004F4A62" w:rsidRPr="004F4A62" w:rsidRDefault="004F4A62">
            <w:pPr>
              <w:jc w:val="both"/>
              <w:rPr>
                <w:rFonts w:ascii="Verdana" w:hAnsi="Verdana"/>
                <w:color w:val="595959" w:themeColor="text1" w:themeTint="A6"/>
                <w:sz w:val="16"/>
                <w:szCs w:val="16"/>
                <w:lang w:val="en-GB"/>
              </w:rPr>
            </w:pPr>
          </w:p>
        </w:tc>
      </w:tr>
      <w:tr w:rsidR="0093018A" w:rsidRPr="0093018A" w:rsidTr="00105325">
        <w:trPr>
          <w:trHeight w:val="305"/>
        </w:trPr>
        <w:tc>
          <w:tcPr>
            <w:tcW w:w="132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3018A" w:rsidRPr="004F4A62" w:rsidRDefault="0093018A">
            <w:pPr>
              <w:contextualSpacing/>
              <w:rPr>
                <w:rFonts w:ascii="Verdana" w:eastAsiaTheme="minorHAnsi" w:hAnsi="Verdana"/>
                <w:b/>
                <w:i/>
                <w:sz w:val="16"/>
                <w:szCs w:val="16"/>
                <w:u w:val="single"/>
                <w:lang w:val="en-GB"/>
              </w:rPr>
            </w:pPr>
            <w:r w:rsidRPr="004F4A62">
              <w:rPr>
                <w:rFonts w:ascii="Verdana" w:hAnsi="Verdana"/>
                <w:b/>
                <w:i/>
                <w:sz w:val="16"/>
                <w:szCs w:val="16"/>
                <w:lang w:val="en-GB"/>
              </w:rPr>
              <w:t>Briefly describe in the space below how the Project mainstreams environmental sustainability</w:t>
            </w:r>
          </w:p>
        </w:tc>
      </w:tr>
      <w:tr w:rsidR="0093018A" w:rsidRPr="0093018A" w:rsidTr="00105325">
        <w:tc>
          <w:tcPr>
            <w:tcW w:w="13248" w:type="dxa"/>
            <w:tcBorders>
              <w:top w:val="single" w:sz="4" w:space="0" w:color="auto"/>
              <w:left w:val="single" w:sz="4" w:space="0" w:color="auto"/>
              <w:bottom w:val="single" w:sz="4" w:space="0" w:color="auto"/>
              <w:right w:val="single" w:sz="4" w:space="0" w:color="auto"/>
            </w:tcBorders>
          </w:tcPr>
          <w:p w:rsidR="0093018A" w:rsidRPr="004F4A62" w:rsidRDefault="0093018A">
            <w:pPr>
              <w:tabs>
                <w:tab w:val="left" w:pos="432"/>
              </w:tabs>
              <w:rPr>
                <w:rFonts w:ascii="Verdana" w:hAnsi="Verdana"/>
                <w:sz w:val="16"/>
                <w:szCs w:val="16"/>
                <w:lang w:val="en-GB"/>
              </w:rPr>
            </w:pPr>
            <w:r w:rsidRPr="004F4A62">
              <w:rPr>
                <w:rFonts w:ascii="Verdana" w:hAnsi="Verdana"/>
                <w:sz w:val="16"/>
                <w:szCs w:val="16"/>
                <w:lang w:val="en-GB"/>
              </w:rPr>
              <w:t>Since the focus of the JP is on soft activities, such as technical support, capacity building, advocacy, etc. the environmental impact of the Programme is very limited. However, wherever possible, the UN Agencies will apply environmental standards in procurement, as per each UN Agency’s rules and procedures.</w:t>
            </w:r>
          </w:p>
          <w:p w:rsidR="0093018A" w:rsidRPr="004F4A62" w:rsidRDefault="0093018A">
            <w:pPr>
              <w:tabs>
                <w:tab w:val="left" w:pos="432"/>
              </w:tabs>
              <w:rPr>
                <w:rFonts w:ascii="Verdana" w:hAnsi="Verdana"/>
                <w:sz w:val="16"/>
                <w:szCs w:val="16"/>
                <w:lang w:val="en-GB"/>
              </w:rPr>
            </w:pPr>
          </w:p>
        </w:tc>
      </w:tr>
    </w:tbl>
    <w:tbl>
      <w:tblPr>
        <w:tblStyle w:val="TableGrid"/>
        <w:tblpPr w:leftFromText="180" w:rightFromText="180" w:vertAnchor="text" w:horzAnchor="margin" w:tblpY="505"/>
        <w:tblW w:w="13608" w:type="dxa"/>
        <w:tblLayout w:type="fixed"/>
        <w:tblLook w:val="04A0" w:firstRow="1" w:lastRow="0" w:firstColumn="1" w:lastColumn="0" w:noHBand="0" w:noVBand="1"/>
      </w:tblPr>
      <w:tblGrid>
        <w:gridCol w:w="3119"/>
        <w:gridCol w:w="1170"/>
        <w:gridCol w:w="1274"/>
        <w:gridCol w:w="2854"/>
        <w:gridCol w:w="5191"/>
      </w:tblGrid>
      <w:tr w:rsidR="00105325" w:rsidRPr="0093018A" w:rsidTr="007B66C2">
        <w:trPr>
          <w:trHeight w:val="1061"/>
          <w:tblHeader/>
        </w:trPr>
        <w:tc>
          <w:tcPr>
            <w:tcW w:w="311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105325" w:rsidRPr="004F4A62" w:rsidRDefault="00105325" w:rsidP="00105325">
            <w:pPr>
              <w:keepNext/>
              <w:tabs>
                <w:tab w:val="left" w:pos="101"/>
              </w:tabs>
              <w:ind w:right="252" w:firstLine="11"/>
              <w:jc w:val="both"/>
              <w:rPr>
                <w:rFonts w:ascii="Verdana" w:hAnsi="Verdana"/>
                <w:b/>
                <w:sz w:val="16"/>
                <w:szCs w:val="20"/>
                <w:lang w:val="en-GB"/>
              </w:rPr>
            </w:pPr>
            <w:r w:rsidRPr="004F4A62">
              <w:rPr>
                <w:rFonts w:ascii="Verdana" w:hAnsi="Verdana"/>
                <w:b/>
                <w:sz w:val="16"/>
                <w:szCs w:val="20"/>
                <w:lang w:val="en-GB"/>
              </w:rPr>
              <w:lastRenderedPageBreak/>
              <w:t xml:space="preserve">QUESTION 2: What are the Potential Social and Environmental Risks? </w:t>
            </w:r>
          </w:p>
          <w:p w:rsidR="00105325" w:rsidRPr="004F4A62" w:rsidRDefault="00105325" w:rsidP="00105325">
            <w:pPr>
              <w:keepNext/>
              <w:tabs>
                <w:tab w:val="left" w:pos="101"/>
              </w:tabs>
              <w:ind w:right="252"/>
              <w:jc w:val="both"/>
              <w:rPr>
                <w:rFonts w:ascii="Verdana" w:hAnsi="Verdana"/>
                <w:b/>
                <w:sz w:val="16"/>
                <w:szCs w:val="20"/>
                <w:lang w:val="en-GB"/>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05325" w:rsidRPr="004F4A62" w:rsidRDefault="00105325" w:rsidP="00105325">
            <w:pPr>
              <w:keepNext/>
              <w:tabs>
                <w:tab w:val="left" w:pos="101"/>
              </w:tabs>
              <w:ind w:right="252" w:firstLine="11"/>
              <w:jc w:val="center"/>
              <w:rPr>
                <w:rFonts w:ascii="Verdana" w:hAnsi="Verdana"/>
                <w:b/>
                <w:sz w:val="16"/>
                <w:szCs w:val="20"/>
                <w:lang w:val="en-GB"/>
              </w:rPr>
            </w:pPr>
            <w:r w:rsidRPr="004F4A62">
              <w:rPr>
                <w:rFonts w:ascii="Verdana" w:hAnsi="Verdana"/>
                <w:b/>
                <w:sz w:val="16"/>
                <w:szCs w:val="20"/>
                <w:lang w:val="en-GB"/>
              </w:rPr>
              <w:t>QUESTION 3: What is the level of significance of the potential social and environmental risks?</w:t>
            </w:r>
          </w:p>
          <w:p w:rsidR="00105325" w:rsidRPr="004F4A62" w:rsidRDefault="00105325" w:rsidP="00105325">
            <w:pPr>
              <w:keepNext/>
              <w:tabs>
                <w:tab w:val="left" w:pos="432"/>
              </w:tabs>
              <w:jc w:val="center"/>
              <w:rPr>
                <w:rFonts w:ascii="Verdana" w:hAnsi="Verdana"/>
                <w:b/>
                <w:sz w:val="16"/>
                <w:szCs w:val="20"/>
                <w:lang w:val="en-GB"/>
              </w:rPr>
            </w:pPr>
            <w:r w:rsidRPr="004F4A62">
              <w:rPr>
                <w:rFonts w:ascii="Verdana" w:hAnsi="Verdana"/>
                <w:i/>
                <w:sz w:val="16"/>
                <w:szCs w:val="20"/>
                <w:lang w:val="en-GB"/>
              </w:rPr>
              <w:t>Note: Respond to Questions 4 and 5 below before proceeding to Question 6</w:t>
            </w:r>
          </w:p>
        </w:tc>
        <w:tc>
          <w:tcPr>
            <w:tcW w:w="519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05325" w:rsidRPr="004F4A62" w:rsidRDefault="00105325" w:rsidP="00105325">
            <w:pPr>
              <w:keepNext/>
              <w:tabs>
                <w:tab w:val="left" w:pos="432"/>
              </w:tabs>
              <w:jc w:val="center"/>
              <w:rPr>
                <w:rFonts w:ascii="Verdana" w:hAnsi="Verdana"/>
                <w:b/>
                <w:sz w:val="16"/>
                <w:szCs w:val="20"/>
                <w:lang w:val="en-GB"/>
              </w:rPr>
            </w:pPr>
            <w:r w:rsidRPr="004F4A62">
              <w:rPr>
                <w:rFonts w:ascii="Verdana" w:hAnsi="Verdana"/>
                <w:b/>
                <w:sz w:val="16"/>
                <w:szCs w:val="20"/>
                <w:lang w:val="en-GB"/>
              </w:rPr>
              <w:t>QUESTION 6: What social and environmental assessment and management measures have been conducted and/or are required to address potential risks (for Risks with Moderate and High Significance)?</w:t>
            </w:r>
          </w:p>
        </w:tc>
      </w:tr>
      <w:tr w:rsidR="00105325" w:rsidRPr="0093018A" w:rsidTr="007B66C2">
        <w:trPr>
          <w:tblHeader/>
        </w:trPr>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05325" w:rsidRPr="004F4A62" w:rsidRDefault="00105325" w:rsidP="00105325">
            <w:pPr>
              <w:jc w:val="center"/>
              <w:rPr>
                <w:rFonts w:ascii="Verdana" w:hAnsi="Verdana"/>
                <w:b/>
                <w:i/>
                <w:sz w:val="16"/>
                <w:szCs w:val="20"/>
                <w:lang w:val="en-GB"/>
              </w:rPr>
            </w:pPr>
            <w:r w:rsidRPr="004F4A62">
              <w:rPr>
                <w:rFonts w:ascii="Verdana" w:hAnsi="Verdana"/>
                <w:b/>
                <w:i/>
                <w:sz w:val="16"/>
                <w:szCs w:val="20"/>
                <w:lang w:val="en-GB"/>
              </w:rPr>
              <w:t>Risk Description</w:t>
            </w: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05325" w:rsidRPr="004F4A62" w:rsidRDefault="00105325" w:rsidP="00105325">
            <w:pPr>
              <w:jc w:val="center"/>
              <w:rPr>
                <w:rFonts w:ascii="Verdana" w:hAnsi="Verdana"/>
                <w:b/>
                <w:i/>
                <w:sz w:val="15"/>
                <w:szCs w:val="15"/>
                <w:lang w:val="en-GB"/>
              </w:rPr>
            </w:pPr>
            <w:r w:rsidRPr="004F4A62">
              <w:rPr>
                <w:rFonts w:ascii="Verdana" w:hAnsi="Verdana"/>
                <w:b/>
                <w:i/>
                <w:sz w:val="15"/>
                <w:szCs w:val="15"/>
                <w:lang w:val="en-GB"/>
              </w:rPr>
              <w:t>Impact and Probability (1-5)</w:t>
            </w:r>
          </w:p>
        </w:tc>
        <w:tc>
          <w:tcPr>
            <w:tcW w:w="12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05325" w:rsidRPr="004F4A62" w:rsidRDefault="00105325" w:rsidP="00105325">
            <w:pPr>
              <w:jc w:val="center"/>
              <w:rPr>
                <w:rFonts w:ascii="Verdana" w:hAnsi="Verdana"/>
                <w:b/>
                <w:i/>
                <w:sz w:val="15"/>
                <w:szCs w:val="15"/>
                <w:lang w:val="en-GB"/>
              </w:rPr>
            </w:pPr>
            <w:r w:rsidRPr="004F4A62">
              <w:rPr>
                <w:rFonts w:ascii="Verdana" w:hAnsi="Verdana"/>
                <w:b/>
                <w:i/>
                <w:sz w:val="15"/>
                <w:szCs w:val="15"/>
                <w:lang w:val="en-GB"/>
              </w:rPr>
              <w:t>Significance</w:t>
            </w:r>
          </w:p>
          <w:p w:rsidR="00105325" w:rsidRPr="004F4A62" w:rsidRDefault="00105325" w:rsidP="00105325">
            <w:pPr>
              <w:jc w:val="center"/>
              <w:rPr>
                <w:rFonts w:ascii="Verdana" w:hAnsi="Verdana"/>
                <w:b/>
                <w:i/>
                <w:sz w:val="15"/>
                <w:szCs w:val="15"/>
                <w:lang w:val="en-GB"/>
              </w:rPr>
            </w:pPr>
            <w:r w:rsidRPr="004F4A62">
              <w:rPr>
                <w:rFonts w:ascii="Verdana" w:hAnsi="Verdana"/>
                <w:b/>
                <w:i/>
                <w:sz w:val="15"/>
                <w:szCs w:val="15"/>
                <w:lang w:val="en-GB"/>
              </w:rPr>
              <w:t>(Low, Moderate, High)</w:t>
            </w:r>
          </w:p>
        </w:tc>
        <w:tc>
          <w:tcPr>
            <w:tcW w:w="285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05325" w:rsidRPr="004F4A62" w:rsidRDefault="00105325" w:rsidP="00105325">
            <w:pPr>
              <w:jc w:val="center"/>
              <w:rPr>
                <w:rFonts w:ascii="Verdana" w:hAnsi="Verdana"/>
                <w:b/>
                <w:i/>
                <w:sz w:val="16"/>
                <w:szCs w:val="20"/>
                <w:lang w:val="en-GB"/>
              </w:rPr>
            </w:pPr>
            <w:r w:rsidRPr="004F4A62">
              <w:rPr>
                <w:rFonts w:ascii="Verdana" w:hAnsi="Verdana"/>
                <w:b/>
                <w:i/>
                <w:sz w:val="16"/>
                <w:szCs w:val="20"/>
                <w:lang w:val="en-GB"/>
              </w:rPr>
              <w:t>Comments</w:t>
            </w:r>
          </w:p>
        </w:tc>
        <w:tc>
          <w:tcPr>
            <w:tcW w:w="51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05325" w:rsidRPr="004F4A62" w:rsidRDefault="00105325" w:rsidP="00105325">
            <w:pPr>
              <w:jc w:val="center"/>
              <w:rPr>
                <w:rFonts w:ascii="Verdana" w:hAnsi="Verdana"/>
                <w:b/>
                <w:i/>
                <w:sz w:val="16"/>
                <w:szCs w:val="20"/>
                <w:lang w:val="en-GB"/>
              </w:rPr>
            </w:pPr>
            <w:r w:rsidRPr="004F4A62">
              <w:rPr>
                <w:rFonts w:ascii="Verdana" w:hAnsi="Verdana"/>
                <w:b/>
                <w:i/>
                <w:sz w:val="16"/>
                <w:szCs w:val="20"/>
                <w:lang w:val="en-GB"/>
              </w:rPr>
              <w:t>Description of assessment and management measures as reflected in the Project design.</w:t>
            </w:r>
          </w:p>
        </w:tc>
      </w:tr>
      <w:tr w:rsidR="00105325" w:rsidRPr="0093018A" w:rsidTr="00105325">
        <w:trPr>
          <w:cantSplit/>
        </w:trPr>
        <w:tc>
          <w:tcPr>
            <w:tcW w:w="3119"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153FF2">
              <w:rPr>
                <w:rFonts w:ascii="Verdana" w:eastAsiaTheme="minorHAnsi" w:hAnsi="Verdana" w:cs="Times New Roman"/>
                <w:b/>
                <w:i w:val="0"/>
                <w:iCs w:val="0"/>
                <w:color w:val="auto"/>
                <w:spacing w:val="-4"/>
                <w:sz w:val="16"/>
                <w:szCs w:val="16"/>
                <w:lang w:val="en-GB"/>
              </w:rPr>
              <w:t>Lack of additional funding may hamper the comprehensive and multi-sectoral approach of the JP as well as a proper phasing out and handover to BiH authorities across all components.</w:t>
            </w:r>
          </w:p>
        </w:tc>
        <w:tc>
          <w:tcPr>
            <w:tcW w:w="1170"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 xml:space="preserve">I = </w:t>
            </w:r>
            <w:r w:rsidR="002B7436">
              <w:rPr>
                <w:rFonts w:ascii="Verdana" w:hAnsi="Verdana" w:cs="Minion Pro"/>
                <w:sz w:val="16"/>
                <w:szCs w:val="16"/>
                <w:lang w:val="en-GB"/>
              </w:rPr>
              <w:t>5</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 xml:space="preserve">P = </w:t>
            </w:r>
            <w:r>
              <w:rPr>
                <w:rFonts w:ascii="Verdana" w:hAnsi="Verdana" w:cs="Minion Pro"/>
                <w:sz w:val="16"/>
                <w:szCs w:val="16"/>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High</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2B7436" w:rsidP="00105325">
            <w:pPr>
              <w:jc w:val="both"/>
              <w:rPr>
                <w:rFonts w:ascii="Verdana" w:hAnsi="Verdana"/>
                <w:sz w:val="16"/>
                <w:szCs w:val="16"/>
                <w:lang w:val="en-GB"/>
              </w:rPr>
            </w:pPr>
            <w:r w:rsidRPr="002B7436">
              <w:rPr>
                <w:rFonts w:ascii="Verdana" w:hAnsi="Verdana"/>
                <w:sz w:val="16"/>
                <w:szCs w:val="16"/>
                <w:lang w:val="en-GB"/>
              </w:rPr>
              <w:t>Health and Psychosocial Pillars are fully aligned at the level of tools, ministries policies and local mechanisms. Justice and Security is following the same path (tools, ministries’ policies) and needs additional resources to ensure alignment at the service provision levels (local level protocols).</w:t>
            </w:r>
            <w:r w:rsidR="00F823E3">
              <w:rPr>
                <w:rFonts w:ascii="Verdana" w:hAnsi="Verdana"/>
                <w:sz w:val="16"/>
                <w:szCs w:val="16"/>
                <w:lang w:val="en-GB"/>
              </w:rPr>
              <w:t xml:space="preserve"> </w:t>
            </w:r>
            <w:r w:rsidR="00A13748">
              <w:rPr>
                <w:rFonts w:ascii="Verdana" w:hAnsi="Verdana"/>
                <w:sz w:val="16"/>
                <w:szCs w:val="16"/>
                <w:lang w:val="en-GB"/>
              </w:rPr>
              <w:t xml:space="preserve">Extension of the intervention to include Economic Empowerment depends on availability of additional funding. </w:t>
            </w:r>
          </w:p>
        </w:tc>
        <w:tc>
          <w:tcPr>
            <w:tcW w:w="5191"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r>
              <w:rPr>
                <w:rFonts w:ascii="Verdana" w:hAnsi="Verdana"/>
                <w:iCs/>
                <w:spacing w:val="-4"/>
                <w:sz w:val="16"/>
                <w:szCs w:val="16"/>
                <w:lang w:val="en-GB"/>
              </w:rPr>
              <w:t>The JP management and Heads of PUNOs have developed a donor mapping and are devising a fundraising strategy to tackle this issue. Concept notes have already been shared with potential donors and options for fundraising events are being explored. Options for mainstreaming CRSV in other UN programmes and projects are also being taken into consideration.</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t>Politicization of the discourse around the Law i</w:t>
            </w:r>
            <w:bookmarkStart w:id="32" w:name="_GoBack"/>
            <w:bookmarkEnd w:id="32"/>
            <w:r w:rsidRPr="004F4A62">
              <w:rPr>
                <w:rFonts w:ascii="Verdana" w:eastAsiaTheme="minorHAnsi" w:hAnsi="Verdana" w:cs="Times New Roman"/>
                <w:b/>
                <w:i w:val="0"/>
                <w:iCs w:val="0"/>
                <w:color w:val="auto"/>
                <w:spacing w:val="-4"/>
                <w:sz w:val="16"/>
                <w:szCs w:val="16"/>
                <w:lang w:val="en-GB"/>
              </w:rPr>
              <w:t>n RS may hamper its adoption, compromise its quality and cause dissatisfaction of survivors.</w:t>
            </w:r>
          </w:p>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5</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 xml:space="preserve">P = </w:t>
            </w:r>
            <w:r>
              <w:rPr>
                <w:rFonts w:ascii="Verdana" w:hAnsi="Verdana" w:cs="Minion Pro"/>
                <w:sz w:val="16"/>
                <w:szCs w:val="16"/>
                <w:lang w:val="en-GB"/>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High</w:t>
            </w:r>
          </w:p>
        </w:tc>
        <w:tc>
          <w:tcPr>
            <w:tcW w:w="285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sz w:val="16"/>
                <w:szCs w:val="16"/>
                <w:lang w:val="en-GB"/>
              </w:rPr>
            </w:pPr>
            <w:r w:rsidRPr="004F4A62">
              <w:rPr>
                <w:rFonts w:ascii="Verdana" w:hAnsi="Verdana"/>
                <w:sz w:val="16"/>
                <w:szCs w:val="16"/>
                <w:lang w:val="en-GB"/>
              </w:rPr>
              <w:t>This risk is very much dependent on the electoral cycle as well as on other political contingencies that are out of control of the Programme. However, a flexible approach will be used in case activities need to be adjusted to mitigate the risk.</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sz w:val="16"/>
                <w:szCs w:val="16"/>
                <w:lang w:val="en-GB"/>
              </w:rPr>
            </w:pPr>
            <w:r w:rsidRPr="004F4A62">
              <w:rPr>
                <w:rFonts w:ascii="Verdana" w:hAnsi="Verdana"/>
                <w:iCs/>
                <w:spacing w:val="-4"/>
                <w:sz w:val="16"/>
                <w:szCs w:val="16"/>
                <w:lang w:val="en-GB"/>
              </w:rPr>
              <w:t>The Programme will encourage a structured participation of associations representing potential beneficiaries of the Law, facilitate awareness-raising and support voicing out of survivors’ interests and needs through public debates and training of associations members on advocacy and communication, to make their requests more visible. Also, the Programme will sensitize Assembly members in order to prepare them for the adoption of the Law, highlighting standards and principles that need to be reflected in the legislation.</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t>Scarce governmental financial resources limit the scope and impact of reparations covered by the new RS law or create challenges to the approval of the law</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5</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High</w:t>
            </w:r>
          </w:p>
        </w:tc>
        <w:tc>
          <w:tcPr>
            <w:tcW w:w="285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A financial assessment of the impact of the law has already been conducted by the RS Government.</w:t>
            </w:r>
            <w:r w:rsidR="00A1230B">
              <w:rPr>
                <w:rFonts w:ascii="Verdana" w:hAnsi="Verdana"/>
                <w:iCs/>
                <w:spacing w:val="-4"/>
                <w:sz w:val="16"/>
                <w:szCs w:val="16"/>
                <w:lang w:val="en-GB"/>
              </w:rPr>
              <w:t xml:space="preserve"> </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The Programme will advocate, together with associations of survivors, to have the most extensive list of rights as possible included in the Law. Many of these services are already accessed by survivors through other statuses, hence, should not have excessive impact on the entity budget.</w:t>
            </w:r>
            <w:r w:rsidR="002B7436">
              <w:rPr>
                <w:rFonts w:ascii="Verdana" w:hAnsi="Verdana"/>
                <w:iCs/>
                <w:spacing w:val="-4"/>
                <w:sz w:val="16"/>
                <w:szCs w:val="16"/>
                <w:lang w:val="en-GB"/>
              </w:rPr>
              <w:t xml:space="preserve"> Furthermore, the new law can be seen </w:t>
            </w:r>
            <w:r w:rsidR="00A1230B">
              <w:rPr>
                <w:rFonts w:ascii="Verdana" w:hAnsi="Verdana"/>
                <w:iCs/>
                <w:spacing w:val="-4"/>
                <w:sz w:val="16"/>
                <w:szCs w:val="16"/>
                <w:lang w:val="en-GB"/>
              </w:rPr>
              <w:t xml:space="preserve">as a way to restructure the welfare system in line with World Bank and International Monetary Fund recommendations. </w:t>
            </w:r>
          </w:p>
        </w:tc>
      </w:tr>
      <w:tr w:rsidR="00105325" w:rsidRPr="0093018A" w:rsidTr="00105325">
        <w:trPr>
          <w:trHeight w:val="905"/>
        </w:trPr>
        <w:tc>
          <w:tcPr>
            <w:tcW w:w="31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t>Delays affect the work of the Commission in Brcko District (BD) and Federation of BiH (FBiH)</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5</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High</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IOM is already meeting BD authorities to address this issue, while the FBiH Ministry of Labor has already, together with IOM, put in place procedures and guidelines for making the application process more functional across the whole FBiH.</w:t>
            </w:r>
          </w:p>
        </w:tc>
      </w:tr>
      <w:tr w:rsidR="00105325" w:rsidRPr="0093018A" w:rsidTr="00105325">
        <w:trPr>
          <w:trHeight w:val="1114"/>
        </w:trPr>
        <w:tc>
          <w:tcPr>
            <w:tcW w:w="31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lastRenderedPageBreak/>
              <w:t>Dissatisfaction of survivors on the way registration and verification are being conducted in RS, BD and FBIH (their objectivity &amp; transparency).</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4</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High</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IOM will continue facilitating the dialogue between RS, BD and FBIH authorities and associations of survivors to mitigate this risk.</w:t>
            </w:r>
          </w:p>
        </w:tc>
      </w:tr>
    </w:tbl>
    <w:p w:rsidR="004C237D" w:rsidRDefault="004C237D" w:rsidP="004C237D">
      <w:pPr>
        <w:keepNext/>
        <w:spacing w:before="200"/>
        <w:ind w:left="360"/>
        <w:rPr>
          <w:rFonts w:ascii="Verdana" w:hAnsi="Verdana"/>
          <w:b/>
          <w:color w:val="2F5496" w:themeColor="accent1" w:themeShade="BF"/>
          <w:sz w:val="20"/>
          <w:szCs w:val="18"/>
          <w:lang w:val="en-GB"/>
        </w:rPr>
      </w:pPr>
    </w:p>
    <w:p w:rsidR="00105325" w:rsidRDefault="00105325" w:rsidP="004C237D">
      <w:pPr>
        <w:keepNext/>
        <w:spacing w:before="200"/>
        <w:ind w:left="360"/>
      </w:pPr>
      <w:r w:rsidRPr="0093018A">
        <w:rPr>
          <w:rFonts w:ascii="Verdana" w:hAnsi="Verdana"/>
          <w:b/>
          <w:color w:val="2F5496" w:themeColor="accent1" w:themeShade="BF"/>
          <w:sz w:val="20"/>
          <w:szCs w:val="18"/>
          <w:lang w:val="en-GB"/>
        </w:rPr>
        <w:t>Part B. Identifying and Managing Social and Environmental Risks</w:t>
      </w:r>
    </w:p>
    <w:tbl>
      <w:tblPr>
        <w:tblStyle w:val="TableGrid"/>
        <w:tblpPr w:leftFromText="180" w:rightFromText="180" w:vertAnchor="text" w:horzAnchor="margin" w:tblpY="455"/>
        <w:tblW w:w="13608" w:type="dxa"/>
        <w:tblLayout w:type="fixed"/>
        <w:tblLook w:val="04A0" w:firstRow="1" w:lastRow="0" w:firstColumn="1" w:lastColumn="0" w:noHBand="0" w:noVBand="1"/>
      </w:tblPr>
      <w:tblGrid>
        <w:gridCol w:w="3119"/>
        <w:gridCol w:w="1170"/>
        <w:gridCol w:w="1274"/>
        <w:gridCol w:w="2854"/>
        <w:gridCol w:w="5191"/>
      </w:tblGrid>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t>Scarce governmental financial resources or lack of political will limit the scope and impact of legislative interventions at the cantonal level</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5</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High</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 xml:space="preserve">IOM will continue advocating with cantonal authorities for extending the scope of reparations measures on the basis of the FBIH Law on Civilian Victims of War, which is scarcely implemented at the moment. </w:t>
            </w:r>
            <w:r w:rsidR="00434FE2">
              <w:rPr>
                <w:rFonts w:ascii="Verdana" w:hAnsi="Verdana"/>
                <w:iCs/>
                <w:spacing w:val="-4"/>
                <w:sz w:val="16"/>
                <w:szCs w:val="16"/>
                <w:lang w:val="en-GB"/>
              </w:rPr>
              <w:t xml:space="preserve">Advocacy will highlight the caft that costs connected with implementation of this law are limited as many survivors already access those services based on other statuses. </w:t>
            </w:r>
            <w:r w:rsidRPr="004F4A62">
              <w:rPr>
                <w:rFonts w:ascii="Verdana" w:hAnsi="Verdana"/>
                <w:iCs/>
                <w:spacing w:val="-4"/>
                <w:sz w:val="16"/>
                <w:szCs w:val="16"/>
                <w:lang w:val="en-GB"/>
              </w:rPr>
              <w:t>IOM will also use the positive example of Bosnian-Podrinje Canton to promote good practices and solutions.</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tcPr>
          <w:p w:rsidR="00105325" w:rsidRPr="00640BE3" w:rsidRDefault="00105325" w:rsidP="00105325">
            <w:pPr>
              <w:jc w:val="both"/>
              <w:rPr>
                <w:rFonts w:ascii="Verdana" w:hAnsi="Verdana"/>
                <w:b/>
                <w:spacing w:val="-4"/>
                <w:sz w:val="16"/>
                <w:szCs w:val="16"/>
                <w:lang w:val="en-GB"/>
              </w:rPr>
            </w:pPr>
            <w:r w:rsidRPr="00640BE3">
              <w:rPr>
                <w:rFonts w:ascii="Verdana" w:hAnsi="Verdana"/>
                <w:b/>
                <w:spacing w:val="-4"/>
                <w:sz w:val="16"/>
                <w:szCs w:val="16"/>
                <w:lang w:val="en-GB"/>
              </w:rPr>
              <w:t>Changes in the main contact personnel in partner institutions in Bosnian-Podrinje Canton and in the political coalitions within the Cantonal Assembly of Una-Sana Canton may cause delays in implementation or achievement of results</w:t>
            </w:r>
          </w:p>
          <w:p w:rsidR="00105325" w:rsidRPr="00640BE3" w:rsidRDefault="00105325" w:rsidP="00105325">
            <w:pPr>
              <w:jc w:val="both"/>
              <w:rPr>
                <w:rFonts w:ascii="Verdana" w:hAnsi="Verdana"/>
                <w:b/>
                <w:spacing w:val="-4"/>
                <w:sz w:val="16"/>
                <w:szCs w:val="16"/>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 xml:space="preserve">I = </w:t>
            </w:r>
            <w:r>
              <w:rPr>
                <w:rFonts w:ascii="Verdana" w:hAnsi="Verdana" w:cs="Minion Pro"/>
                <w:sz w:val="16"/>
                <w:szCs w:val="16"/>
                <w:lang w:val="en-GB"/>
              </w:rPr>
              <w:t>4</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 xml:space="preserve">P = </w:t>
            </w:r>
            <w:r>
              <w:rPr>
                <w:rFonts w:ascii="Verdana" w:hAnsi="Verdana" w:cs="Minion Pro"/>
                <w:sz w:val="16"/>
                <w:szCs w:val="16"/>
                <w:lang w:val="en-GB"/>
              </w:rPr>
              <w:t>2/3</w:t>
            </w:r>
          </w:p>
        </w:tc>
        <w:tc>
          <w:tcPr>
            <w:tcW w:w="127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center"/>
              <w:rPr>
                <w:rFonts w:ascii="Verdana" w:hAnsi="Verdana"/>
                <w:b/>
                <w:sz w:val="16"/>
                <w:szCs w:val="16"/>
                <w:lang w:val="en-GB"/>
              </w:rPr>
            </w:pPr>
            <w:r>
              <w:rPr>
                <w:rFonts w:ascii="Verdana" w:hAnsi="Verdana"/>
                <w:b/>
                <w:sz w:val="16"/>
                <w:szCs w:val="16"/>
                <w:lang w:val="en-GB"/>
              </w:rPr>
              <w:t>Moderate</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p>
        </w:tc>
        <w:tc>
          <w:tcPr>
            <w:tcW w:w="5191"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r>
              <w:rPr>
                <w:rFonts w:ascii="Verdana" w:hAnsi="Verdana"/>
                <w:iCs/>
                <w:spacing w:val="-4"/>
                <w:sz w:val="16"/>
                <w:szCs w:val="16"/>
                <w:lang w:val="en-GB"/>
              </w:rPr>
              <w:t>IOM will ensure that in case such risk materializes, prompt communication is established with new focal points to ensure a fast restart of activities and continuation of collaboration.</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tcPr>
          <w:p w:rsidR="00105325" w:rsidRDefault="00105325" w:rsidP="00105325">
            <w:pPr>
              <w:jc w:val="both"/>
              <w:rPr>
                <w:rFonts w:ascii="Verdana" w:hAnsi="Verdana"/>
                <w:b/>
                <w:spacing w:val="-4"/>
                <w:sz w:val="16"/>
                <w:szCs w:val="16"/>
                <w:lang w:val="en-GB"/>
              </w:rPr>
            </w:pPr>
            <w:r w:rsidRPr="00640BE3">
              <w:rPr>
                <w:rFonts w:ascii="Verdana" w:hAnsi="Verdana"/>
                <w:b/>
                <w:spacing w:val="-4"/>
                <w:sz w:val="16"/>
                <w:szCs w:val="16"/>
                <w:lang w:val="en-GB"/>
              </w:rPr>
              <w:t>Lack of additional funding may jeopardize the finalization of the cycle of capacitation of FLA providers, thus not reaching the community level FLA staff.</w:t>
            </w:r>
          </w:p>
          <w:p w:rsidR="00105325" w:rsidRPr="00640BE3" w:rsidRDefault="00105325" w:rsidP="00105325">
            <w:pPr>
              <w:jc w:val="both"/>
              <w:rPr>
                <w:rFonts w:ascii="Verdana" w:hAnsi="Verdana"/>
                <w:b/>
                <w:spacing w:val="-4"/>
                <w:sz w:val="16"/>
                <w:szCs w:val="16"/>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 xml:space="preserve">I = </w:t>
            </w:r>
            <w:r>
              <w:rPr>
                <w:rFonts w:ascii="Verdana" w:hAnsi="Verdana" w:cs="Minion Pro"/>
                <w:sz w:val="16"/>
                <w:szCs w:val="16"/>
                <w:lang w:val="en-GB"/>
              </w:rPr>
              <w:t>4</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3</w:t>
            </w:r>
          </w:p>
        </w:tc>
        <w:tc>
          <w:tcPr>
            <w:tcW w:w="127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center"/>
              <w:rPr>
                <w:rFonts w:ascii="Verdana" w:hAnsi="Verdana"/>
                <w:b/>
                <w:sz w:val="16"/>
                <w:szCs w:val="16"/>
                <w:lang w:val="en-GB"/>
              </w:rPr>
            </w:pPr>
            <w:r>
              <w:rPr>
                <w:rFonts w:ascii="Verdana" w:hAnsi="Verdana"/>
                <w:b/>
                <w:sz w:val="16"/>
                <w:szCs w:val="16"/>
                <w:lang w:val="en-GB"/>
              </w:rPr>
              <w:t>Moderate</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p>
        </w:tc>
        <w:tc>
          <w:tcPr>
            <w:tcW w:w="5191" w:type="dxa"/>
            <w:tcBorders>
              <w:top w:val="single" w:sz="4" w:space="0" w:color="auto"/>
              <w:left w:val="single" w:sz="4" w:space="0" w:color="auto"/>
              <w:bottom w:val="single" w:sz="4" w:space="0" w:color="auto"/>
              <w:right w:val="single" w:sz="4" w:space="0" w:color="auto"/>
            </w:tcBorders>
            <w:vAlign w:val="center"/>
          </w:tcPr>
          <w:p w:rsidR="00105325" w:rsidRDefault="00105325" w:rsidP="00105325">
            <w:pPr>
              <w:jc w:val="both"/>
              <w:rPr>
                <w:rFonts w:ascii="Verdana" w:hAnsi="Verdana"/>
                <w:iCs/>
                <w:spacing w:val="-4"/>
                <w:sz w:val="16"/>
                <w:szCs w:val="16"/>
                <w:lang w:val="en-GB"/>
              </w:rPr>
            </w:pPr>
            <w:r>
              <w:rPr>
                <w:rFonts w:ascii="Verdana" w:hAnsi="Verdana"/>
                <w:iCs/>
                <w:spacing w:val="-4"/>
                <w:sz w:val="16"/>
                <w:szCs w:val="16"/>
                <w:lang w:val="en-GB"/>
              </w:rPr>
              <w:t xml:space="preserve">The JP management and Heads of PUNOs have developed a donor mapping and are devising a fundraising strategy to tackle this issue. Options for mainstreaming CRSV in other UN programmes and projects are also being taken into consideration. </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hideMark/>
          </w:tcPr>
          <w:p w:rsidR="00105325" w:rsidRDefault="00105325" w:rsidP="00105325">
            <w:pPr>
              <w:jc w:val="both"/>
              <w:rPr>
                <w:rFonts w:ascii="Verdana" w:hAnsi="Verdana"/>
                <w:b/>
                <w:spacing w:val="-4"/>
                <w:sz w:val="16"/>
                <w:szCs w:val="16"/>
                <w:lang w:val="en-GB"/>
              </w:rPr>
            </w:pPr>
            <w:r w:rsidRPr="004F4A62">
              <w:rPr>
                <w:rFonts w:ascii="Verdana" w:hAnsi="Verdana"/>
                <w:b/>
                <w:spacing w:val="-4"/>
                <w:sz w:val="16"/>
                <w:szCs w:val="16"/>
                <w:lang w:val="en-GB"/>
              </w:rPr>
              <w:t>Willingness of public institutions (free legal aid, health and psychosocial support service providers) and CSOs to participate in the activities</w:t>
            </w:r>
          </w:p>
          <w:p w:rsidR="00105325" w:rsidRPr="000649DB" w:rsidRDefault="00105325" w:rsidP="00105325">
            <w:pPr>
              <w:jc w:val="both"/>
              <w:rPr>
                <w:rFonts w:ascii="Verdana" w:hAnsi="Verdana"/>
                <w:b/>
                <w:spacing w:val="-4"/>
                <w:sz w:val="16"/>
                <w:szCs w:val="16"/>
                <w:lang w:val="en-GB"/>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I = 5</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 xml:space="preserve">P = </w:t>
            </w:r>
            <w:r>
              <w:rPr>
                <w:rFonts w:ascii="Verdana" w:hAnsi="Verdana" w:cs="Minion Pro"/>
                <w:sz w:val="16"/>
                <w:szCs w:val="16"/>
                <w:lang w:val="en-GB"/>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High</w:t>
            </w:r>
          </w:p>
        </w:tc>
        <w:tc>
          <w:tcPr>
            <w:tcW w:w="285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In the previous phases of the Joint Programme this risk has not manifested.</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 xml:space="preserve">All capacity building activities are embedded in </w:t>
            </w:r>
            <w:r>
              <w:rPr>
                <w:rFonts w:ascii="Verdana" w:hAnsi="Verdana"/>
                <w:iCs/>
                <w:spacing w:val="-4"/>
                <w:sz w:val="16"/>
                <w:szCs w:val="16"/>
                <w:lang w:val="en-GB"/>
              </w:rPr>
              <w:t>public</w:t>
            </w:r>
            <w:r w:rsidRPr="004F4A62">
              <w:rPr>
                <w:rFonts w:ascii="Verdana" w:hAnsi="Verdana"/>
                <w:iCs/>
                <w:spacing w:val="-4"/>
                <w:sz w:val="16"/>
                <w:szCs w:val="16"/>
                <w:lang w:val="en-GB"/>
              </w:rPr>
              <w:t xml:space="preserve"> structures, thus having a stronger ownership over the whole process and reducing the probability of this happening.</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t>Dissatisfaction of some survivors’ associations for not having direct benefit from the project</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3</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Moderate</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This risk has already been addressed through the creation of a civil society advisory board, which serves also to explain the objectives and expected results of the Programme to final beneficiaries, especially when activities have only long-term impact on survivors.</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lastRenderedPageBreak/>
              <w:t>Interventions for CRSV survivors are perceived to preferentially target women over men</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3</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1</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Low</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Associations including men survivors of CRSV will be included in Programme activities all along and attention will be put to balance interests.</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t>Lack of will and interest of faith-based organizations and media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4</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Moderate</w:t>
            </w:r>
          </w:p>
        </w:tc>
        <w:tc>
          <w:tcPr>
            <w:tcW w:w="2854"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jc w:val="both"/>
              <w:rPr>
                <w:rFonts w:ascii="Verdana" w:hAnsi="Verdana"/>
                <w:iCs/>
                <w:spacing w:val="-4"/>
                <w:sz w:val="16"/>
                <w:szCs w:val="16"/>
                <w:lang w:val="en-GB"/>
              </w:rPr>
            </w:pP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Involvement of faith-based organizations and media has been initiated in the previous phases of the Programme and a joint declaration with BiH Interreligious Council is planned to be signed in June 2017 to formalize their engagement.</w:t>
            </w:r>
          </w:p>
        </w:tc>
      </w:tr>
      <w:tr w:rsidR="00105325" w:rsidRPr="0093018A" w:rsidTr="00105325">
        <w:tc>
          <w:tcPr>
            <w:tcW w:w="31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pStyle w:val="Heading4"/>
              <w:spacing w:before="20" w:after="20" w:line="240" w:lineRule="auto"/>
              <w:jc w:val="both"/>
              <w:rPr>
                <w:rFonts w:ascii="Verdana" w:eastAsiaTheme="minorHAnsi" w:hAnsi="Verdana" w:cs="Times New Roman"/>
                <w:b/>
                <w:i w:val="0"/>
                <w:iCs w:val="0"/>
                <w:color w:val="auto"/>
                <w:spacing w:val="-4"/>
                <w:sz w:val="16"/>
                <w:szCs w:val="16"/>
                <w:lang w:val="en-GB"/>
              </w:rPr>
            </w:pPr>
            <w:r w:rsidRPr="004F4A62">
              <w:rPr>
                <w:rFonts w:ascii="Verdana" w:eastAsiaTheme="minorHAnsi" w:hAnsi="Verdana" w:cs="Times New Roman"/>
                <w:b/>
                <w:i w:val="0"/>
                <w:iCs w:val="0"/>
                <w:color w:val="auto"/>
                <w:spacing w:val="-4"/>
                <w:sz w:val="16"/>
                <w:szCs w:val="16"/>
                <w:lang w:val="en-GB"/>
              </w:rPr>
              <w:t>Limited willingness of associations of survivors to participate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eastAsiaTheme="minorHAnsi" w:hAnsi="Verdana" w:cs="Minion Pro"/>
                <w:sz w:val="16"/>
                <w:szCs w:val="16"/>
                <w:lang w:val="en-GB"/>
              </w:rPr>
            </w:pPr>
            <w:r w:rsidRPr="004F4A62">
              <w:rPr>
                <w:rFonts w:ascii="Verdana" w:hAnsi="Verdana" w:cs="Minion Pro"/>
                <w:sz w:val="16"/>
                <w:szCs w:val="16"/>
                <w:lang w:val="en-GB"/>
              </w:rPr>
              <w:t>I = 5</w:t>
            </w:r>
          </w:p>
          <w:p w:rsidR="00105325" w:rsidRPr="004F4A62" w:rsidRDefault="00105325" w:rsidP="00105325">
            <w:pPr>
              <w:rPr>
                <w:rFonts w:ascii="Verdana" w:hAnsi="Verdana" w:cs="Minion Pro"/>
                <w:sz w:val="16"/>
                <w:szCs w:val="16"/>
                <w:lang w:val="en-GB"/>
              </w:rPr>
            </w:pPr>
            <w:r w:rsidRPr="004F4A62">
              <w:rPr>
                <w:rFonts w:ascii="Verdana" w:hAnsi="Verdana" w:cs="Minion Pro"/>
                <w:sz w:val="16"/>
                <w:szCs w:val="16"/>
                <w:lang w:val="en-GB"/>
              </w:rPr>
              <w:t>P = 1</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Moderate</w:t>
            </w:r>
          </w:p>
        </w:tc>
        <w:tc>
          <w:tcPr>
            <w:tcW w:w="2854"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iCs/>
                <w:spacing w:val="-4"/>
                <w:sz w:val="16"/>
                <w:szCs w:val="16"/>
                <w:lang w:val="en-GB"/>
              </w:rPr>
            </w:pPr>
            <w:r w:rsidRPr="004F4A62">
              <w:rPr>
                <w:rFonts w:ascii="Verdana" w:hAnsi="Verdana"/>
                <w:iCs/>
                <w:spacing w:val="-4"/>
                <w:sz w:val="16"/>
                <w:szCs w:val="16"/>
                <w:lang w:val="en-GB"/>
              </w:rPr>
              <w:t>Associations have been heavily involved in the previous Joint Programme on CRSV, thus making their disinterest unlikely.</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hAnsi="Verdana"/>
                <w:iCs/>
                <w:spacing w:val="-4"/>
                <w:sz w:val="16"/>
                <w:szCs w:val="16"/>
                <w:lang w:val="en-GB"/>
              </w:rPr>
            </w:pPr>
            <w:r w:rsidRPr="004F4A62">
              <w:rPr>
                <w:rFonts w:ascii="Verdana" w:hAnsi="Verdana"/>
                <w:iCs/>
                <w:spacing w:val="-4"/>
                <w:sz w:val="16"/>
                <w:szCs w:val="16"/>
                <w:lang w:val="en-GB"/>
              </w:rPr>
              <w:t>IOM has adjusted the organization of trainings and meetings to meet associations’ requirements (e.g. limited travel burden), with the objective of ensuring a strong participation.</w:t>
            </w:r>
          </w:p>
        </w:tc>
      </w:tr>
    </w:tbl>
    <w:p w:rsidR="00105325" w:rsidRDefault="00105325"/>
    <w:p w:rsidR="00105325" w:rsidRDefault="00105325"/>
    <w:p w:rsidR="00105325" w:rsidRDefault="00105325"/>
    <w:tbl>
      <w:tblPr>
        <w:tblStyle w:val="TableGrid"/>
        <w:tblpPr w:leftFromText="180" w:rightFromText="180" w:vertAnchor="text" w:horzAnchor="margin" w:tblpY="-181"/>
        <w:tblW w:w="13608" w:type="dxa"/>
        <w:tblLayout w:type="fixed"/>
        <w:tblLook w:val="04A0" w:firstRow="1" w:lastRow="0" w:firstColumn="1" w:lastColumn="0" w:noHBand="0" w:noVBand="1"/>
      </w:tblPr>
      <w:tblGrid>
        <w:gridCol w:w="3119"/>
        <w:gridCol w:w="4819"/>
        <w:gridCol w:w="479"/>
        <w:gridCol w:w="5191"/>
      </w:tblGrid>
      <w:tr w:rsidR="00105325" w:rsidRPr="0093018A" w:rsidTr="00105325">
        <w:trPr>
          <w:trHeight w:val="337"/>
        </w:trPr>
        <w:tc>
          <w:tcPr>
            <w:tcW w:w="3119" w:type="dxa"/>
            <w:vMerge w:val="restart"/>
            <w:tcBorders>
              <w:top w:val="single" w:sz="4" w:space="0" w:color="auto"/>
              <w:left w:val="single" w:sz="4" w:space="0" w:color="auto"/>
              <w:bottom w:val="single" w:sz="4" w:space="0" w:color="auto"/>
              <w:right w:val="single" w:sz="4" w:space="0" w:color="auto"/>
            </w:tcBorders>
          </w:tcPr>
          <w:p w:rsidR="00105325" w:rsidRPr="0093018A" w:rsidRDefault="00105325" w:rsidP="00105325">
            <w:pPr>
              <w:rPr>
                <w:rFonts w:ascii="Verdana" w:hAnsi="Verdana"/>
                <w:b/>
                <w:sz w:val="20"/>
                <w:szCs w:val="20"/>
                <w:lang w:val="en-GB"/>
              </w:rPr>
            </w:pPr>
          </w:p>
          <w:p w:rsidR="00105325" w:rsidRPr="0093018A" w:rsidRDefault="00105325" w:rsidP="00105325">
            <w:pPr>
              <w:rPr>
                <w:rFonts w:ascii="Verdana" w:hAnsi="Verdana"/>
                <w:b/>
                <w:sz w:val="20"/>
                <w:szCs w:val="20"/>
                <w:lang w:val="en-GB"/>
              </w:rPr>
            </w:pPr>
          </w:p>
        </w:tc>
        <w:tc>
          <w:tcPr>
            <w:tcW w:w="1048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105325" w:rsidRPr="004F4A62" w:rsidRDefault="00105325" w:rsidP="00105325">
            <w:pPr>
              <w:rPr>
                <w:rFonts w:ascii="Verdana" w:hAnsi="Verdana"/>
                <w:b/>
                <w:sz w:val="16"/>
                <w:szCs w:val="16"/>
                <w:lang w:val="en-GB"/>
              </w:rPr>
            </w:pPr>
            <w:r w:rsidRPr="004F4A62">
              <w:rPr>
                <w:rFonts w:ascii="Verdana" w:hAnsi="Verdana"/>
                <w:b/>
                <w:sz w:val="16"/>
                <w:szCs w:val="16"/>
                <w:lang w:val="en-GB"/>
              </w:rPr>
              <w:t xml:space="preserve">QUESTION 4: What is the overall Project risk categorization? </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5298" w:type="dxa"/>
            <w:gridSpan w:val="2"/>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 xml:space="preserve">Select one </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center"/>
              <w:rPr>
                <w:rFonts w:ascii="Verdana" w:hAnsi="Verdana"/>
                <w:b/>
                <w:sz w:val="16"/>
                <w:szCs w:val="16"/>
                <w:lang w:val="en-GB"/>
              </w:rPr>
            </w:pPr>
            <w:r w:rsidRPr="004F4A62">
              <w:rPr>
                <w:rFonts w:ascii="Verdana" w:hAnsi="Verdana"/>
                <w:b/>
                <w:sz w:val="16"/>
                <w:szCs w:val="16"/>
                <w:lang w:val="en-GB"/>
              </w:rPr>
              <w:t>Comments</w:t>
            </w:r>
          </w:p>
        </w:tc>
      </w:tr>
      <w:tr w:rsidR="00105325" w:rsidRPr="0093018A" w:rsidTr="00105325">
        <w:trPr>
          <w:trHeight w:val="2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right"/>
              <w:rPr>
                <w:rFonts w:ascii="Verdana" w:hAnsi="Verdana" w:cs="Minion Pro"/>
                <w:b/>
                <w:i/>
                <w:sz w:val="16"/>
                <w:szCs w:val="16"/>
                <w:lang w:val="en-GB"/>
              </w:rPr>
            </w:pPr>
            <w:r w:rsidRPr="004F4A62">
              <w:rPr>
                <w:rFonts w:ascii="Verdana" w:hAnsi="Verdana" w:cs="Minion Pro"/>
                <w:b/>
                <w:i/>
                <w:sz w:val="16"/>
                <w:szCs w:val="16"/>
                <w:lang w:val="en-GB"/>
              </w:rPr>
              <w:t>Low Risk</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ind w:left="-2230" w:firstLine="2230"/>
              <w:jc w:val="center"/>
              <w:rPr>
                <w:rFonts w:ascii="Verdana" w:hAnsi="Verdana"/>
                <w:b/>
                <w:sz w:val="16"/>
                <w:szCs w:val="16"/>
                <w:lang w:val="en-GB"/>
              </w:rPr>
            </w:pPr>
            <w:r w:rsidRPr="004F4A62">
              <w:rPr>
                <w:rFonts w:ascii="Segoe UI Symbol" w:hAnsi="Segoe UI Symbol" w:cs="Segoe UI Symbol"/>
                <w:b/>
                <w:sz w:val="16"/>
                <w:szCs w:val="16"/>
                <w:lang w:val="en-GB"/>
              </w:rPr>
              <w:t>☐</w:t>
            </w:r>
          </w:p>
        </w:tc>
        <w:tc>
          <w:tcPr>
            <w:tcW w:w="5191" w:type="dxa"/>
            <w:tcBorders>
              <w:top w:val="single" w:sz="4" w:space="0" w:color="auto"/>
              <w:left w:val="single" w:sz="4" w:space="0" w:color="auto"/>
              <w:bottom w:val="single" w:sz="4" w:space="0" w:color="auto"/>
              <w:right w:val="single" w:sz="4" w:space="0" w:color="auto"/>
            </w:tcBorders>
            <w:vAlign w:val="center"/>
          </w:tcPr>
          <w:p w:rsidR="00105325" w:rsidRPr="004F4A62" w:rsidRDefault="00105325" w:rsidP="00105325">
            <w:pPr>
              <w:rPr>
                <w:rFonts w:ascii="Verdana" w:hAnsi="Verdana"/>
                <w:b/>
                <w:sz w:val="16"/>
                <w:szCs w:val="16"/>
                <w:lang w:val="en-GB"/>
              </w:rPr>
            </w:pP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right"/>
              <w:rPr>
                <w:rFonts w:ascii="Verdana" w:hAnsi="Verdana" w:cs="Minion Pro"/>
                <w:b/>
                <w:i/>
                <w:sz w:val="16"/>
                <w:szCs w:val="16"/>
                <w:lang w:val="en-GB"/>
              </w:rPr>
            </w:pPr>
            <w:r w:rsidRPr="004F4A62">
              <w:rPr>
                <w:rFonts w:ascii="Verdana" w:hAnsi="Verdana" w:cs="Minion Pro"/>
                <w:b/>
                <w:i/>
                <w:sz w:val="16"/>
                <w:szCs w:val="16"/>
                <w:lang w:val="en-GB"/>
              </w:rPr>
              <w:t>Moderate Risk</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ind w:left="-2230" w:firstLine="2230"/>
              <w:jc w:val="center"/>
              <w:rPr>
                <w:rFonts w:ascii="Verdana" w:hAnsi="Verdana"/>
                <w:b/>
                <w:sz w:val="16"/>
                <w:szCs w:val="16"/>
                <w:lang w:val="en-GB"/>
              </w:rPr>
            </w:pPr>
            <w:r w:rsidRPr="004F4A62">
              <w:rPr>
                <w:rFonts w:ascii="Verdana" w:hAnsi="Verdana"/>
                <w:b/>
                <w:sz w:val="16"/>
                <w:szCs w:val="16"/>
                <w:lang w:val="en-GB"/>
              </w:rPr>
              <w:t>X</w:t>
            </w:r>
          </w:p>
        </w:tc>
        <w:tc>
          <w:tcPr>
            <w:tcW w:w="5191" w:type="dxa"/>
            <w:vMerge w:val="restart"/>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both"/>
              <w:rPr>
                <w:rFonts w:ascii="Verdana" w:hAnsi="Verdana"/>
                <w:sz w:val="16"/>
                <w:szCs w:val="16"/>
                <w:lang w:val="en-GB"/>
              </w:rPr>
            </w:pPr>
            <w:r w:rsidRPr="004F4A62">
              <w:rPr>
                <w:rFonts w:ascii="Verdana" w:hAnsi="Verdana"/>
                <w:sz w:val="16"/>
                <w:szCs w:val="16"/>
                <w:lang w:val="en-GB"/>
              </w:rPr>
              <w:t>The project is assessed as a medium-risk category, particularly from human rights aspect viewpoint.</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jc w:val="right"/>
              <w:rPr>
                <w:rFonts w:ascii="Verdana" w:eastAsiaTheme="minorHAnsi" w:hAnsi="Verdana" w:cs="Minion Pro"/>
                <w:b/>
                <w:i/>
                <w:sz w:val="16"/>
                <w:szCs w:val="16"/>
                <w:lang w:val="en-GB"/>
              </w:rPr>
            </w:pPr>
            <w:r w:rsidRPr="004F4A62">
              <w:rPr>
                <w:rFonts w:ascii="Verdana" w:hAnsi="Verdana" w:cs="Minion Pro"/>
                <w:b/>
                <w:i/>
                <w:sz w:val="16"/>
                <w:szCs w:val="16"/>
                <w:lang w:val="en-GB"/>
              </w:rPr>
              <w:t>High Risk</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ind w:left="-2230" w:firstLine="2230"/>
              <w:jc w:val="center"/>
              <w:rPr>
                <w:rFonts w:ascii="Verdana" w:hAnsi="Verdana"/>
                <w:b/>
                <w:sz w:val="16"/>
                <w:szCs w:val="16"/>
                <w:lang w:val="en-GB"/>
              </w:rPr>
            </w:pPr>
            <w:r w:rsidRPr="004F4A62">
              <w:rPr>
                <w:rFonts w:ascii="Segoe UI Symbol" w:hAnsi="Segoe UI Symbol" w:cs="Segoe UI Symbol"/>
                <w:b/>
                <w:sz w:val="16"/>
                <w:szCs w:val="16"/>
                <w:lang w:val="en-GB"/>
              </w:rPr>
              <w:t>☐</w:t>
            </w:r>
          </w:p>
        </w:tc>
        <w:tc>
          <w:tcPr>
            <w:tcW w:w="5191" w:type="dxa"/>
            <w:vMerge/>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rPr>
                <w:rFonts w:ascii="Verdana" w:hAnsi="Verdana"/>
                <w:sz w:val="16"/>
                <w:szCs w:val="16"/>
                <w:lang w:val="en-GB"/>
              </w:rPr>
            </w:pPr>
          </w:p>
        </w:tc>
      </w:tr>
      <w:tr w:rsidR="00105325" w:rsidRPr="0093018A" w:rsidTr="00105325">
        <w:trPr>
          <w:trHeight w:val="283"/>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5325" w:rsidRPr="0093018A" w:rsidRDefault="00105325" w:rsidP="00105325">
            <w:pPr>
              <w:ind w:hanging="18"/>
              <w:rPr>
                <w:rFonts w:ascii="Verdana" w:hAnsi="Verdana"/>
                <w:b/>
                <w:sz w:val="20"/>
                <w:szCs w:val="20"/>
                <w:lang w:val="en-GB"/>
              </w:rPr>
            </w:pPr>
          </w:p>
        </w:tc>
        <w:tc>
          <w:tcPr>
            <w:tcW w:w="1048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105325" w:rsidRPr="004F4A62" w:rsidRDefault="00105325" w:rsidP="00105325">
            <w:pPr>
              <w:tabs>
                <w:tab w:val="left" w:pos="360"/>
              </w:tabs>
              <w:jc w:val="center"/>
              <w:rPr>
                <w:rFonts w:ascii="Verdana" w:hAnsi="Verdana"/>
                <w:b/>
                <w:sz w:val="16"/>
                <w:szCs w:val="16"/>
                <w:lang w:val="en-GB"/>
              </w:rPr>
            </w:pPr>
            <w:r w:rsidRPr="004F4A62">
              <w:rPr>
                <w:rFonts w:ascii="Verdana" w:hAnsi="Verdana"/>
                <w:b/>
                <w:sz w:val="16"/>
                <w:szCs w:val="16"/>
                <w:lang w:val="en-GB"/>
              </w:rPr>
              <w:t>QUESTION 5: Based on the identified risks and risk categorization, what requirements of the SES are relevant?</w:t>
            </w:r>
          </w:p>
        </w:tc>
      </w:tr>
      <w:tr w:rsidR="00105325" w:rsidRPr="0093018A" w:rsidTr="00105325">
        <w:trPr>
          <w:trHeight w:val="29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5298" w:type="dxa"/>
            <w:gridSpan w:val="2"/>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jc w:val="center"/>
              <w:rPr>
                <w:rFonts w:ascii="Verdana" w:hAnsi="Verdana" w:cs="Menlo Bold"/>
                <w:b/>
                <w:sz w:val="16"/>
                <w:szCs w:val="16"/>
                <w:lang w:val="en-GB"/>
              </w:rPr>
            </w:pPr>
            <w:r w:rsidRPr="004F4A62">
              <w:rPr>
                <w:rFonts w:ascii="Verdana" w:hAnsi="Verdana"/>
                <w:b/>
                <w:sz w:val="16"/>
                <w:szCs w:val="16"/>
                <w:lang w:val="en-GB"/>
              </w:rPr>
              <w:t>Check all that apply</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jc w:val="center"/>
              <w:rPr>
                <w:rFonts w:ascii="Verdana" w:hAnsi="Verdana"/>
                <w:b/>
                <w:sz w:val="16"/>
                <w:szCs w:val="16"/>
                <w:lang w:val="en-GB"/>
              </w:rPr>
            </w:pPr>
            <w:r w:rsidRPr="004F4A62">
              <w:rPr>
                <w:rFonts w:ascii="Verdana" w:hAnsi="Verdana"/>
                <w:b/>
                <w:sz w:val="16"/>
                <w:szCs w:val="16"/>
                <w:lang w:val="en-GB"/>
              </w:rPr>
              <w:t>Comments</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rPr>
                <w:rFonts w:ascii="Verdana" w:hAnsi="Verdana"/>
                <w:b/>
                <w:i/>
                <w:sz w:val="15"/>
                <w:szCs w:val="15"/>
                <w:lang w:val="en-GB"/>
              </w:rPr>
            </w:pPr>
            <w:r w:rsidRPr="004F4A62">
              <w:rPr>
                <w:rFonts w:ascii="Verdana" w:hAnsi="Verdana"/>
                <w:b/>
                <w:i/>
                <w:sz w:val="15"/>
                <w:szCs w:val="15"/>
                <w:lang w:val="en-GB"/>
              </w:rPr>
              <w:t>Principle 1: Human Rights</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cs="Segoe UI Symbol"/>
                <w:b/>
                <w:sz w:val="16"/>
                <w:szCs w:val="16"/>
                <w:lang w:val="en-GB"/>
              </w:rPr>
              <w:t>X</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jc w:val="both"/>
              <w:rPr>
                <w:rFonts w:ascii="Verdana" w:hAnsi="Verdana"/>
                <w:sz w:val="16"/>
                <w:szCs w:val="16"/>
                <w:lang w:val="en-GB"/>
              </w:rPr>
            </w:pPr>
            <w:r w:rsidRPr="004F4A62">
              <w:rPr>
                <w:rFonts w:ascii="Verdana" w:hAnsi="Verdana"/>
                <w:sz w:val="16"/>
                <w:szCs w:val="16"/>
                <w:lang w:val="en-GB"/>
              </w:rPr>
              <w:t xml:space="preserve">Possible adverse effect on the human rights of indirect beneficiaries – end users of services delivered through support to targeted groups will be mitigated though identified measures. </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jc w:val="both"/>
              <w:rPr>
                <w:rFonts w:ascii="Verdana" w:hAnsi="Verdana"/>
                <w:b/>
                <w:i/>
                <w:sz w:val="15"/>
                <w:szCs w:val="15"/>
                <w:lang w:val="en-GB"/>
              </w:rPr>
            </w:pPr>
            <w:r w:rsidRPr="004F4A62">
              <w:rPr>
                <w:rFonts w:ascii="Verdana" w:hAnsi="Verdana"/>
                <w:b/>
                <w:i/>
                <w:sz w:val="15"/>
                <w:szCs w:val="15"/>
                <w:lang w:val="en-GB"/>
              </w:rPr>
              <w:t>Principle 2: Gender Equality and Women’s Empowerm</w:t>
            </w:r>
            <w:r w:rsidR="00AC204E">
              <w:rPr>
                <w:rFonts w:ascii="Verdana" w:hAnsi="Verdana"/>
                <w:b/>
                <w:i/>
                <w:sz w:val="15"/>
                <w:szCs w:val="15"/>
                <w:lang w:val="en-GB"/>
              </w:rPr>
              <w:t>ent</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cs="Segoe UI Symbol"/>
                <w:b/>
                <w:sz w:val="16"/>
                <w:szCs w:val="16"/>
                <w:lang w:val="en-GB"/>
              </w:rPr>
              <w:t>X</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sz w:val="16"/>
                <w:szCs w:val="16"/>
                <w:lang w:val="en-GB"/>
              </w:rPr>
              <w:t>Inclusion of men and women and consideration of their distinct necessities will be ensured through adequate measures through all the Programme duration.</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rPr>
                <w:rFonts w:ascii="Verdana" w:hAnsi="Verdana"/>
                <w:b/>
                <w:i/>
                <w:sz w:val="15"/>
                <w:szCs w:val="15"/>
                <w:lang w:val="en-GB"/>
              </w:rPr>
            </w:pPr>
            <w:r w:rsidRPr="004F4A62">
              <w:rPr>
                <w:rFonts w:ascii="Verdana" w:hAnsi="Verdana"/>
                <w:b/>
                <w:i/>
                <w:sz w:val="15"/>
                <w:szCs w:val="15"/>
                <w:lang w:val="en-GB"/>
              </w:rPr>
              <w:t>1.</w:t>
            </w:r>
            <w:r w:rsidRPr="004F4A62">
              <w:rPr>
                <w:rFonts w:ascii="Verdana" w:hAnsi="Verdana"/>
                <w:b/>
                <w:i/>
                <w:sz w:val="15"/>
                <w:szCs w:val="15"/>
                <w:lang w:val="en-GB"/>
              </w:rPr>
              <w:tab/>
              <w:t>Biodiversity Conservation and Natural Resource Management</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Segoe UI Symbol" w:hAnsi="Segoe UI Symbol" w:cs="Segoe UI Symbol"/>
                <w:b/>
                <w:sz w:val="16"/>
                <w:szCs w:val="16"/>
                <w:lang w:val="en-GB"/>
              </w:rPr>
              <w:t>☐</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sz w:val="16"/>
                <w:szCs w:val="16"/>
                <w:lang w:val="en-GB"/>
              </w:rPr>
              <w:t>N/A</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rPr>
                <w:rFonts w:ascii="Verdana" w:hAnsi="Verdana"/>
                <w:b/>
                <w:i/>
                <w:sz w:val="15"/>
                <w:szCs w:val="15"/>
                <w:lang w:val="en-GB"/>
              </w:rPr>
            </w:pPr>
            <w:r w:rsidRPr="004F4A62">
              <w:rPr>
                <w:rFonts w:ascii="Verdana" w:hAnsi="Verdana"/>
                <w:b/>
                <w:i/>
                <w:sz w:val="15"/>
                <w:szCs w:val="15"/>
                <w:lang w:val="en-GB"/>
              </w:rPr>
              <w:t>2.</w:t>
            </w:r>
            <w:r w:rsidRPr="004F4A62">
              <w:rPr>
                <w:rFonts w:ascii="Verdana" w:hAnsi="Verdana"/>
                <w:b/>
                <w:i/>
                <w:sz w:val="15"/>
                <w:szCs w:val="15"/>
                <w:lang w:val="en-GB"/>
              </w:rPr>
              <w:tab/>
              <w:t>Climate Change Mitigation and Adaptation</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Segoe UI Symbol" w:hAnsi="Segoe UI Symbol" w:cs="Segoe UI Symbol"/>
                <w:b/>
                <w:sz w:val="16"/>
                <w:szCs w:val="16"/>
                <w:lang w:val="en-GB"/>
              </w:rPr>
              <w:t>☐</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sz w:val="16"/>
                <w:szCs w:val="16"/>
                <w:lang w:val="en-GB"/>
              </w:rPr>
              <w:t>N/A</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rPr>
                <w:rFonts w:ascii="Verdana" w:hAnsi="Verdana"/>
                <w:b/>
                <w:i/>
                <w:sz w:val="15"/>
                <w:szCs w:val="15"/>
                <w:lang w:val="en-GB"/>
              </w:rPr>
            </w:pPr>
            <w:r w:rsidRPr="004F4A62">
              <w:rPr>
                <w:rFonts w:ascii="Verdana" w:hAnsi="Verdana"/>
                <w:b/>
                <w:i/>
                <w:sz w:val="15"/>
                <w:szCs w:val="15"/>
                <w:lang w:val="en-GB"/>
              </w:rPr>
              <w:t>3.</w:t>
            </w:r>
            <w:r w:rsidRPr="004F4A62">
              <w:rPr>
                <w:rFonts w:ascii="Verdana" w:hAnsi="Verdana"/>
                <w:b/>
                <w:i/>
                <w:sz w:val="15"/>
                <w:szCs w:val="15"/>
                <w:lang w:val="en-GB"/>
              </w:rPr>
              <w:tab/>
              <w:t>Community Health, Safety and Working Conditions</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Segoe UI Symbol" w:hAnsi="Segoe UI Symbol" w:cs="Segoe UI Symbol"/>
                <w:b/>
                <w:sz w:val="16"/>
                <w:szCs w:val="16"/>
                <w:lang w:val="en-GB"/>
              </w:rPr>
              <w:t>☐</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sz w:val="16"/>
                <w:szCs w:val="16"/>
                <w:lang w:val="en-GB"/>
              </w:rPr>
              <w:t>N/A</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rPr>
                <w:rFonts w:ascii="Verdana" w:hAnsi="Verdana"/>
                <w:b/>
                <w:i/>
                <w:sz w:val="15"/>
                <w:szCs w:val="15"/>
                <w:lang w:val="en-GB"/>
              </w:rPr>
            </w:pPr>
            <w:r w:rsidRPr="004F4A62">
              <w:rPr>
                <w:rFonts w:ascii="Verdana" w:hAnsi="Verdana"/>
                <w:b/>
                <w:i/>
                <w:sz w:val="15"/>
                <w:szCs w:val="15"/>
                <w:lang w:val="en-GB"/>
              </w:rPr>
              <w:t>4.</w:t>
            </w:r>
            <w:r w:rsidRPr="004F4A62">
              <w:rPr>
                <w:rFonts w:ascii="Verdana" w:hAnsi="Verdana"/>
                <w:b/>
                <w:i/>
                <w:sz w:val="15"/>
                <w:szCs w:val="15"/>
                <w:lang w:val="en-GB"/>
              </w:rPr>
              <w:tab/>
              <w:t>Cultural Heritage</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Segoe UI Symbol" w:hAnsi="Segoe UI Symbol" w:cs="Segoe UI Symbol"/>
                <w:b/>
                <w:sz w:val="16"/>
                <w:szCs w:val="16"/>
                <w:lang w:val="en-GB"/>
              </w:rPr>
              <w:t>☐</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sz w:val="16"/>
                <w:szCs w:val="16"/>
                <w:lang w:val="en-GB"/>
              </w:rPr>
              <w:t>N/A</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rPr>
                <w:rFonts w:ascii="Verdana" w:hAnsi="Verdana"/>
                <w:b/>
                <w:i/>
                <w:sz w:val="15"/>
                <w:szCs w:val="15"/>
                <w:lang w:val="en-GB"/>
              </w:rPr>
            </w:pPr>
            <w:r w:rsidRPr="004F4A62">
              <w:rPr>
                <w:rFonts w:ascii="Verdana" w:hAnsi="Verdana"/>
                <w:b/>
                <w:i/>
                <w:sz w:val="15"/>
                <w:szCs w:val="15"/>
                <w:lang w:val="en-GB"/>
              </w:rPr>
              <w:t>5.</w:t>
            </w:r>
            <w:r w:rsidRPr="004F4A62">
              <w:rPr>
                <w:rFonts w:ascii="Verdana" w:hAnsi="Verdana"/>
                <w:b/>
                <w:i/>
                <w:sz w:val="15"/>
                <w:szCs w:val="15"/>
                <w:lang w:val="en-GB"/>
              </w:rPr>
              <w:tab/>
              <w:t>Displacement and Resettlement</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Segoe UI Symbol" w:hAnsi="Segoe UI Symbol" w:cs="Segoe UI Symbol"/>
                <w:b/>
                <w:sz w:val="16"/>
                <w:szCs w:val="16"/>
                <w:lang w:val="en-GB"/>
              </w:rPr>
              <w:t>☐</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sz w:val="16"/>
                <w:szCs w:val="16"/>
                <w:lang w:val="en-GB"/>
              </w:rPr>
              <w:t>N/A</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rPr>
                <w:rFonts w:ascii="Verdana" w:hAnsi="Verdana"/>
                <w:b/>
                <w:i/>
                <w:sz w:val="15"/>
                <w:szCs w:val="15"/>
                <w:lang w:val="en-GB"/>
              </w:rPr>
            </w:pPr>
            <w:r w:rsidRPr="004F4A62">
              <w:rPr>
                <w:rFonts w:ascii="Verdana" w:hAnsi="Verdana"/>
                <w:b/>
                <w:i/>
                <w:sz w:val="15"/>
                <w:szCs w:val="15"/>
                <w:lang w:val="en-GB"/>
              </w:rPr>
              <w:t>6.</w:t>
            </w:r>
            <w:r w:rsidRPr="004F4A62">
              <w:rPr>
                <w:rFonts w:ascii="Verdana" w:hAnsi="Verdana"/>
                <w:b/>
                <w:i/>
                <w:sz w:val="15"/>
                <w:szCs w:val="15"/>
                <w:lang w:val="en-GB"/>
              </w:rPr>
              <w:tab/>
              <w:t>Indigenous Peoples</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Segoe UI Symbol" w:hAnsi="Segoe UI Symbol" w:cs="Segoe UI Symbol"/>
                <w:b/>
                <w:sz w:val="16"/>
                <w:szCs w:val="16"/>
                <w:lang w:val="en-GB"/>
              </w:rPr>
              <w:t>☐</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sz w:val="16"/>
                <w:szCs w:val="16"/>
                <w:lang w:val="en-GB"/>
              </w:rPr>
              <w:t>N/A</w:t>
            </w:r>
          </w:p>
        </w:tc>
      </w:tr>
      <w:tr w:rsidR="00105325" w:rsidRPr="0093018A" w:rsidTr="00105325">
        <w:tc>
          <w:tcPr>
            <w:tcW w:w="3119" w:type="dxa"/>
            <w:vMerge/>
            <w:tcBorders>
              <w:top w:val="single" w:sz="4" w:space="0" w:color="auto"/>
              <w:left w:val="single" w:sz="4" w:space="0" w:color="auto"/>
              <w:bottom w:val="single" w:sz="4" w:space="0" w:color="auto"/>
              <w:right w:val="single" w:sz="4" w:space="0" w:color="auto"/>
            </w:tcBorders>
            <w:vAlign w:val="center"/>
            <w:hideMark/>
          </w:tcPr>
          <w:p w:rsidR="00105325" w:rsidRPr="0093018A" w:rsidRDefault="00105325" w:rsidP="00105325">
            <w:pPr>
              <w:rPr>
                <w:rFonts w:ascii="Verdana" w:hAnsi="Verdana"/>
                <w:b/>
                <w:sz w:val="20"/>
                <w:szCs w:val="20"/>
                <w:lang w:val="en-GB"/>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270"/>
              </w:tabs>
              <w:ind w:left="270" w:hanging="270"/>
              <w:rPr>
                <w:rFonts w:ascii="Verdana" w:hAnsi="Verdana"/>
                <w:b/>
                <w:i/>
                <w:sz w:val="15"/>
                <w:szCs w:val="15"/>
                <w:lang w:val="en-GB"/>
              </w:rPr>
            </w:pPr>
            <w:r w:rsidRPr="004F4A62">
              <w:rPr>
                <w:rFonts w:ascii="Verdana" w:hAnsi="Verdana"/>
                <w:b/>
                <w:i/>
                <w:sz w:val="15"/>
                <w:szCs w:val="15"/>
                <w:lang w:val="en-GB"/>
              </w:rPr>
              <w:t>7.</w:t>
            </w:r>
            <w:r w:rsidRPr="004F4A62">
              <w:rPr>
                <w:rFonts w:ascii="Verdana" w:hAnsi="Verdana"/>
                <w:b/>
                <w:i/>
                <w:sz w:val="15"/>
                <w:szCs w:val="15"/>
                <w:lang w:val="en-GB"/>
              </w:rPr>
              <w:tab/>
              <w:t>Pollution Prevention and Resource Efficiency</w:t>
            </w:r>
          </w:p>
        </w:tc>
        <w:tc>
          <w:tcPr>
            <w:tcW w:w="479"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Segoe UI Symbol" w:hAnsi="Segoe UI Symbol" w:cs="Segoe UI Symbol"/>
                <w:b/>
                <w:sz w:val="16"/>
                <w:szCs w:val="16"/>
                <w:lang w:val="en-GB"/>
              </w:rPr>
              <w:t>☐</w:t>
            </w:r>
          </w:p>
        </w:tc>
        <w:tc>
          <w:tcPr>
            <w:tcW w:w="5191" w:type="dxa"/>
            <w:tcBorders>
              <w:top w:val="single" w:sz="4" w:space="0" w:color="auto"/>
              <w:left w:val="single" w:sz="4" w:space="0" w:color="auto"/>
              <w:bottom w:val="single" w:sz="4" w:space="0" w:color="auto"/>
              <w:right w:val="single" w:sz="4" w:space="0" w:color="auto"/>
            </w:tcBorders>
            <w:vAlign w:val="center"/>
            <w:hideMark/>
          </w:tcPr>
          <w:p w:rsidR="00105325" w:rsidRPr="004F4A62" w:rsidRDefault="00105325" w:rsidP="00105325">
            <w:pPr>
              <w:tabs>
                <w:tab w:val="left" w:pos="360"/>
              </w:tabs>
              <w:rPr>
                <w:rFonts w:ascii="Verdana" w:hAnsi="Verdana"/>
                <w:sz w:val="16"/>
                <w:szCs w:val="16"/>
                <w:lang w:val="en-GB"/>
              </w:rPr>
            </w:pPr>
            <w:r w:rsidRPr="004F4A62">
              <w:rPr>
                <w:rFonts w:ascii="Verdana" w:hAnsi="Verdana"/>
                <w:sz w:val="16"/>
                <w:szCs w:val="16"/>
                <w:lang w:val="en-GB"/>
              </w:rPr>
              <w:t>N/A</w:t>
            </w:r>
          </w:p>
        </w:tc>
      </w:tr>
    </w:tbl>
    <w:p w:rsidR="0093018A" w:rsidRPr="0093018A" w:rsidRDefault="0093018A" w:rsidP="0093018A">
      <w:pPr>
        <w:spacing w:before="200"/>
        <w:ind w:left="360"/>
        <w:rPr>
          <w:rFonts w:ascii="Verdana" w:hAnsi="Verdana"/>
          <w:b/>
          <w:color w:val="4472C4" w:themeColor="accent1"/>
          <w:sz w:val="20"/>
          <w:szCs w:val="18"/>
          <w:lang w:val="en-GB"/>
        </w:rPr>
      </w:pPr>
      <w:r w:rsidRPr="0093018A">
        <w:rPr>
          <w:rFonts w:ascii="Verdana" w:hAnsi="Verdana"/>
          <w:b/>
          <w:color w:val="4472C4" w:themeColor="accent1"/>
          <w:sz w:val="20"/>
          <w:szCs w:val="18"/>
          <w:lang w:val="en-GB"/>
        </w:rPr>
        <w:t xml:space="preserve">Final Sign Off </w:t>
      </w:r>
    </w:p>
    <w:tbl>
      <w:tblPr>
        <w:tblStyle w:val="TableGrid"/>
        <w:tblW w:w="13603" w:type="dxa"/>
        <w:tblLook w:val="04A0" w:firstRow="1" w:lastRow="0" w:firstColumn="1" w:lastColumn="0" w:noHBand="0" w:noVBand="1"/>
      </w:tblPr>
      <w:tblGrid>
        <w:gridCol w:w="3114"/>
        <w:gridCol w:w="1559"/>
        <w:gridCol w:w="8930"/>
      </w:tblGrid>
      <w:tr w:rsidR="0093018A" w:rsidRPr="0093018A" w:rsidTr="008A7B1D">
        <w:tc>
          <w:tcPr>
            <w:tcW w:w="31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018A" w:rsidRPr="004F4A62" w:rsidRDefault="0093018A">
            <w:pPr>
              <w:tabs>
                <w:tab w:val="left" w:pos="360"/>
                <w:tab w:val="left" w:pos="4320"/>
              </w:tabs>
              <w:rPr>
                <w:rFonts w:ascii="Verdana" w:hAnsi="Verdana"/>
                <w:b/>
                <w:i/>
                <w:sz w:val="16"/>
                <w:szCs w:val="20"/>
                <w:lang w:val="en-GB"/>
              </w:rPr>
            </w:pPr>
            <w:r w:rsidRPr="004F4A62">
              <w:rPr>
                <w:rFonts w:ascii="Verdana" w:hAnsi="Verdana"/>
                <w:sz w:val="16"/>
                <w:lang w:val="en-GB"/>
              </w:rPr>
              <w:t>Signature</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018A" w:rsidRPr="004F4A62" w:rsidRDefault="0093018A">
            <w:pPr>
              <w:tabs>
                <w:tab w:val="left" w:pos="360"/>
                <w:tab w:val="left" w:pos="4320"/>
              </w:tabs>
              <w:rPr>
                <w:rFonts w:ascii="Verdana" w:hAnsi="Verdana"/>
                <w:b/>
                <w:i/>
                <w:sz w:val="16"/>
                <w:szCs w:val="20"/>
                <w:lang w:val="en-GB"/>
              </w:rPr>
            </w:pPr>
            <w:r w:rsidRPr="004F4A62">
              <w:rPr>
                <w:rFonts w:ascii="Verdana" w:hAnsi="Verdana"/>
                <w:sz w:val="16"/>
                <w:lang w:val="en-GB"/>
              </w:rPr>
              <w:t>Date</w:t>
            </w:r>
          </w:p>
        </w:tc>
        <w:tc>
          <w:tcPr>
            <w:tcW w:w="89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018A" w:rsidRPr="004F4A62" w:rsidRDefault="0093018A">
            <w:pPr>
              <w:tabs>
                <w:tab w:val="left" w:pos="360"/>
                <w:tab w:val="left" w:pos="4320"/>
              </w:tabs>
              <w:rPr>
                <w:rFonts w:ascii="Verdana" w:hAnsi="Verdana"/>
                <w:b/>
                <w:i/>
                <w:sz w:val="16"/>
                <w:szCs w:val="20"/>
                <w:lang w:val="en-GB"/>
              </w:rPr>
            </w:pPr>
            <w:r w:rsidRPr="004F4A62">
              <w:rPr>
                <w:rFonts w:ascii="Verdana" w:hAnsi="Verdana"/>
                <w:sz w:val="16"/>
                <w:lang w:val="en-GB"/>
              </w:rPr>
              <w:t>Description</w:t>
            </w:r>
          </w:p>
        </w:tc>
      </w:tr>
      <w:tr w:rsidR="0093018A" w:rsidRPr="0093018A" w:rsidTr="008A7B1D">
        <w:trPr>
          <w:trHeight w:val="176"/>
        </w:trPr>
        <w:tc>
          <w:tcPr>
            <w:tcW w:w="3114"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tabs>
                <w:tab w:val="left" w:pos="360"/>
                <w:tab w:val="left" w:pos="4320"/>
              </w:tabs>
              <w:rPr>
                <w:rFonts w:ascii="Verdana" w:hAnsi="Verdana"/>
                <w:sz w:val="16"/>
                <w:szCs w:val="20"/>
                <w:lang w:val="en-GB"/>
              </w:rPr>
            </w:pPr>
            <w:r w:rsidRPr="004F4A62">
              <w:rPr>
                <w:rFonts w:ascii="Verdana" w:hAnsi="Verdana"/>
                <w:sz w:val="16"/>
                <w:lang w:val="en-GB"/>
              </w:rPr>
              <w:t>QA Assessor</w:t>
            </w:r>
          </w:p>
        </w:tc>
        <w:tc>
          <w:tcPr>
            <w:tcW w:w="1559" w:type="dxa"/>
            <w:tcBorders>
              <w:top w:val="single" w:sz="4" w:space="0" w:color="auto"/>
              <w:left w:val="single" w:sz="4" w:space="0" w:color="auto"/>
              <w:bottom w:val="single" w:sz="4" w:space="0" w:color="auto"/>
              <w:right w:val="single" w:sz="4" w:space="0" w:color="auto"/>
            </w:tcBorders>
            <w:vAlign w:val="center"/>
          </w:tcPr>
          <w:p w:rsidR="0093018A" w:rsidRPr="004F4A62" w:rsidRDefault="0093018A">
            <w:pPr>
              <w:tabs>
                <w:tab w:val="left" w:pos="360"/>
                <w:tab w:val="left" w:pos="4320"/>
              </w:tabs>
              <w:rPr>
                <w:rFonts w:ascii="Verdana" w:hAnsi="Verdana"/>
                <w:sz w:val="16"/>
                <w:szCs w:val="20"/>
                <w:lang w:val="en-GB"/>
              </w:rPr>
            </w:pPr>
          </w:p>
        </w:tc>
        <w:tc>
          <w:tcPr>
            <w:tcW w:w="8930"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pStyle w:val="SESPbodynumbered"/>
              <w:numPr>
                <w:ilvl w:val="0"/>
                <w:numId w:val="0"/>
              </w:numPr>
              <w:tabs>
                <w:tab w:val="clear" w:pos="360"/>
                <w:tab w:val="left" w:pos="720"/>
              </w:tabs>
              <w:spacing w:before="0" w:after="0"/>
              <w:rPr>
                <w:rFonts w:ascii="Verdana" w:hAnsi="Verdana"/>
                <w:sz w:val="16"/>
                <w:lang w:val="en-GB"/>
              </w:rPr>
            </w:pPr>
            <w:r w:rsidRPr="004F4A62">
              <w:rPr>
                <w:rFonts w:ascii="Verdana" w:hAnsi="Verdana"/>
                <w:sz w:val="16"/>
                <w:lang w:val="en-GB"/>
              </w:rPr>
              <w:t>Edin Telalagic, UNDP Justice and Security Programme Associate</w:t>
            </w:r>
          </w:p>
        </w:tc>
      </w:tr>
      <w:tr w:rsidR="0093018A" w:rsidRPr="0093018A" w:rsidTr="008A7B1D">
        <w:trPr>
          <w:trHeight w:val="269"/>
        </w:trPr>
        <w:tc>
          <w:tcPr>
            <w:tcW w:w="3114"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tabs>
                <w:tab w:val="left" w:pos="360"/>
                <w:tab w:val="left" w:pos="4320"/>
              </w:tabs>
              <w:rPr>
                <w:rFonts w:ascii="Verdana" w:hAnsi="Verdana"/>
                <w:sz w:val="16"/>
                <w:szCs w:val="20"/>
                <w:lang w:val="en-GB"/>
              </w:rPr>
            </w:pPr>
            <w:r w:rsidRPr="004F4A62">
              <w:rPr>
                <w:rFonts w:ascii="Verdana" w:hAnsi="Verdana"/>
                <w:sz w:val="16"/>
                <w:lang w:val="en-GB"/>
              </w:rPr>
              <w:t>QA Approver</w:t>
            </w:r>
          </w:p>
        </w:tc>
        <w:tc>
          <w:tcPr>
            <w:tcW w:w="1559" w:type="dxa"/>
            <w:tcBorders>
              <w:top w:val="single" w:sz="4" w:space="0" w:color="auto"/>
              <w:left w:val="single" w:sz="4" w:space="0" w:color="auto"/>
              <w:bottom w:val="single" w:sz="4" w:space="0" w:color="auto"/>
              <w:right w:val="single" w:sz="4" w:space="0" w:color="auto"/>
            </w:tcBorders>
            <w:vAlign w:val="center"/>
          </w:tcPr>
          <w:p w:rsidR="0093018A" w:rsidRPr="004F4A62" w:rsidRDefault="0093018A">
            <w:pPr>
              <w:tabs>
                <w:tab w:val="left" w:pos="360"/>
                <w:tab w:val="left" w:pos="4320"/>
              </w:tabs>
              <w:rPr>
                <w:rFonts w:ascii="Verdana" w:hAnsi="Verdana"/>
                <w:sz w:val="16"/>
                <w:szCs w:val="20"/>
                <w:lang w:val="en-GB"/>
              </w:rPr>
            </w:pPr>
          </w:p>
        </w:tc>
        <w:tc>
          <w:tcPr>
            <w:tcW w:w="8930"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tabs>
                <w:tab w:val="left" w:pos="360"/>
                <w:tab w:val="left" w:pos="4320"/>
              </w:tabs>
              <w:rPr>
                <w:rFonts w:ascii="Verdana" w:hAnsi="Verdana"/>
                <w:sz w:val="16"/>
                <w:szCs w:val="20"/>
                <w:lang w:val="en-GB"/>
              </w:rPr>
            </w:pPr>
            <w:r w:rsidRPr="004F4A62">
              <w:rPr>
                <w:rFonts w:ascii="Verdana" w:hAnsi="Verdana"/>
                <w:sz w:val="16"/>
                <w:szCs w:val="20"/>
                <w:lang w:val="en-GB"/>
              </w:rPr>
              <w:t xml:space="preserve">Slobodan Tadic, </w:t>
            </w:r>
            <w:r w:rsidRPr="004F4A62">
              <w:rPr>
                <w:rFonts w:ascii="Verdana" w:hAnsi="Verdana"/>
                <w:sz w:val="16"/>
                <w:lang w:val="en-GB"/>
              </w:rPr>
              <w:t>UNDP Justice and Security Sector Leader</w:t>
            </w:r>
          </w:p>
        </w:tc>
      </w:tr>
      <w:tr w:rsidR="0093018A" w:rsidRPr="0093018A" w:rsidTr="008A7B1D">
        <w:trPr>
          <w:trHeight w:val="215"/>
        </w:trPr>
        <w:tc>
          <w:tcPr>
            <w:tcW w:w="3114" w:type="dxa"/>
            <w:tcBorders>
              <w:top w:val="single" w:sz="4" w:space="0" w:color="auto"/>
              <w:left w:val="single" w:sz="4" w:space="0" w:color="auto"/>
              <w:bottom w:val="single" w:sz="4" w:space="0" w:color="auto"/>
              <w:right w:val="single" w:sz="4" w:space="0" w:color="auto"/>
            </w:tcBorders>
            <w:vAlign w:val="center"/>
            <w:hideMark/>
          </w:tcPr>
          <w:p w:rsidR="0093018A" w:rsidRPr="004F4A62" w:rsidRDefault="0093018A">
            <w:pPr>
              <w:tabs>
                <w:tab w:val="left" w:pos="360"/>
                <w:tab w:val="left" w:pos="4320"/>
              </w:tabs>
              <w:rPr>
                <w:rFonts w:ascii="Verdana" w:hAnsi="Verdana"/>
                <w:sz w:val="16"/>
                <w:szCs w:val="20"/>
                <w:lang w:val="en-GB"/>
              </w:rPr>
            </w:pPr>
            <w:r w:rsidRPr="004F4A62">
              <w:rPr>
                <w:rFonts w:ascii="Verdana" w:hAnsi="Verdana"/>
                <w:sz w:val="16"/>
                <w:lang w:val="en-GB"/>
              </w:rPr>
              <w:t>LPAC Chair</w:t>
            </w:r>
          </w:p>
        </w:tc>
        <w:tc>
          <w:tcPr>
            <w:tcW w:w="1559" w:type="dxa"/>
            <w:tcBorders>
              <w:top w:val="single" w:sz="4" w:space="0" w:color="auto"/>
              <w:left w:val="single" w:sz="4" w:space="0" w:color="auto"/>
              <w:bottom w:val="single" w:sz="4" w:space="0" w:color="auto"/>
              <w:right w:val="single" w:sz="4" w:space="0" w:color="auto"/>
            </w:tcBorders>
            <w:vAlign w:val="center"/>
          </w:tcPr>
          <w:p w:rsidR="0093018A" w:rsidRPr="004F4A62" w:rsidRDefault="0093018A">
            <w:pPr>
              <w:tabs>
                <w:tab w:val="left" w:pos="360"/>
                <w:tab w:val="left" w:pos="4320"/>
              </w:tabs>
              <w:rPr>
                <w:rFonts w:ascii="Verdana" w:hAnsi="Verdana"/>
                <w:sz w:val="16"/>
                <w:szCs w:val="20"/>
                <w:lang w:val="en-GB"/>
              </w:rPr>
            </w:pPr>
          </w:p>
        </w:tc>
        <w:tc>
          <w:tcPr>
            <w:tcW w:w="8930" w:type="dxa"/>
            <w:tcBorders>
              <w:top w:val="single" w:sz="4" w:space="0" w:color="auto"/>
              <w:left w:val="single" w:sz="4" w:space="0" w:color="auto"/>
              <w:bottom w:val="single" w:sz="4" w:space="0" w:color="auto"/>
              <w:right w:val="single" w:sz="4" w:space="0" w:color="auto"/>
            </w:tcBorders>
            <w:vAlign w:val="center"/>
          </w:tcPr>
          <w:p w:rsidR="0093018A" w:rsidRPr="004F4A62" w:rsidRDefault="0093018A">
            <w:pPr>
              <w:tabs>
                <w:tab w:val="left" w:pos="360"/>
                <w:tab w:val="left" w:pos="4320"/>
              </w:tabs>
              <w:rPr>
                <w:rFonts w:ascii="Verdana" w:hAnsi="Verdana"/>
                <w:sz w:val="16"/>
                <w:szCs w:val="20"/>
                <w:lang w:val="en-GB"/>
              </w:rPr>
            </w:pPr>
          </w:p>
        </w:tc>
      </w:tr>
    </w:tbl>
    <w:p w:rsidR="0093018A" w:rsidRDefault="0093018A" w:rsidP="0093018A">
      <w:pPr>
        <w:rPr>
          <w:rFonts w:asciiTheme="minorHAnsi" w:hAnsiTheme="minorHAnsi"/>
          <w:lang w:val="en-GB"/>
        </w:rPr>
        <w:sectPr w:rsidR="0093018A">
          <w:pgSz w:w="15840" w:h="12240" w:orient="landscape"/>
          <w:pgMar w:top="1170" w:right="1440" w:bottom="1440" w:left="1440" w:header="720" w:footer="720" w:gutter="0"/>
          <w:cols w:space="720"/>
        </w:sectPr>
      </w:pPr>
    </w:p>
    <w:p w:rsidR="009B0F63" w:rsidRDefault="00106C09" w:rsidP="00B6701E">
      <w:pPr>
        <w:pStyle w:val="Heading3"/>
        <w:spacing w:before="0"/>
        <w:rPr>
          <w:rFonts w:ascii="Verdana" w:hAnsi="Verdana"/>
          <w:sz w:val="20"/>
          <w:szCs w:val="20"/>
        </w:rPr>
      </w:pPr>
      <w:bookmarkStart w:id="33" w:name="_Toc484521490"/>
      <w:r>
        <w:rPr>
          <w:rFonts w:ascii="Verdana" w:hAnsi="Verdana"/>
          <w:sz w:val="20"/>
          <w:szCs w:val="20"/>
        </w:rPr>
        <w:lastRenderedPageBreak/>
        <w:t xml:space="preserve">Annex </w:t>
      </w:r>
      <w:r w:rsidR="008562FE">
        <w:rPr>
          <w:rFonts w:ascii="Verdana" w:hAnsi="Verdana"/>
          <w:sz w:val="20"/>
          <w:szCs w:val="20"/>
        </w:rPr>
        <w:t>IV</w:t>
      </w:r>
      <w:r>
        <w:rPr>
          <w:rFonts w:ascii="Verdana" w:hAnsi="Verdana"/>
          <w:sz w:val="20"/>
          <w:szCs w:val="20"/>
        </w:rPr>
        <w:t xml:space="preserve"> - </w:t>
      </w:r>
      <w:r w:rsidR="009B0F63" w:rsidRPr="00257EA0">
        <w:rPr>
          <w:rFonts w:ascii="Verdana" w:hAnsi="Verdana"/>
          <w:sz w:val="20"/>
          <w:szCs w:val="20"/>
        </w:rPr>
        <w:t xml:space="preserve">Monitoring </w:t>
      </w:r>
      <w:r w:rsidR="00692DB9">
        <w:rPr>
          <w:rFonts w:ascii="Verdana" w:hAnsi="Verdana"/>
          <w:sz w:val="20"/>
          <w:szCs w:val="20"/>
        </w:rPr>
        <w:t>and Evaluation P</w:t>
      </w:r>
      <w:r w:rsidR="009B0F63" w:rsidRPr="00257EA0">
        <w:rPr>
          <w:rFonts w:ascii="Verdana" w:hAnsi="Verdana"/>
          <w:sz w:val="20"/>
          <w:szCs w:val="20"/>
        </w:rPr>
        <w:t>lan</w:t>
      </w:r>
      <w:bookmarkEnd w:id="33"/>
    </w:p>
    <w:p w:rsidR="00692DB9" w:rsidRDefault="00692DB9" w:rsidP="00692DB9"/>
    <w:p w:rsidR="00692DB9" w:rsidRPr="00692DB9" w:rsidRDefault="00692DB9" w:rsidP="00692DB9">
      <w:pPr>
        <w:rPr>
          <w:rFonts w:ascii="Verdana" w:hAnsi="Verdana"/>
          <w:b/>
          <w:sz w:val="20"/>
          <w:szCs w:val="20"/>
        </w:rPr>
      </w:pPr>
      <w:r w:rsidRPr="00692DB9">
        <w:rPr>
          <w:rFonts w:ascii="Verdana" w:hAnsi="Verdana"/>
          <w:b/>
          <w:sz w:val="20"/>
          <w:szCs w:val="20"/>
        </w:rPr>
        <w:t>Monitoring plan</w:t>
      </w:r>
    </w:p>
    <w:p w:rsidR="00E83568" w:rsidRPr="008F3EA2" w:rsidRDefault="00E83568" w:rsidP="00F5515F">
      <w:pPr>
        <w:rPr>
          <w:rFonts w:ascii="Verdana" w:hAnsi="Verdan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391"/>
        <w:gridCol w:w="1451"/>
        <w:gridCol w:w="2230"/>
        <w:gridCol w:w="1015"/>
        <w:gridCol w:w="1559"/>
      </w:tblGrid>
      <w:tr w:rsidR="00650883" w:rsidRPr="006F48EA" w:rsidTr="00A130F8">
        <w:tc>
          <w:tcPr>
            <w:tcW w:w="1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6F48EA" w:rsidRDefault="00185CF7">
            <w:pPr>
              <w:spacing w:line="256" w:lineRule="auto"/>
              <w:rPr>
                <w:rFonts w:ascii="Verdana" w:eastAsiaTheme="minorEastAsia" w:hAnsi="Verdana" w:cstheme="minorBidi"/>
                <w:b/>
                <w:bCs/>
                <w:sz w:val="16"/>
                <w:szCs w:val="20"/>
              </w:rPr>
            </w:pPr>
            <w:r w:rsidRPr="006F48EA">
              <w:rPr>
                <w:rFonts w:ascii="Verdana" w:eastAsiaTheme="minorEastAsia" w:hAnsi="Verdana" w:cstheme="minorBidi"/>
                <w:b/>
                <w:bCs/>
                <w:sz w:val="16"/>
                <w:szCs w:val="20"/>
              </w:rPr>
              <w:t>Monitoring Activity</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6F48EA" w:rsidRDefault="00185CF7">
            <w:pPr>
              <w:spacing w:line="256" w:lineRule="auto"/>
              <w:jc w:val="center"/>
              <w:rPr>
                <w:rFonts w:ascii="Verdana" w:eastAsiaTheme="minorEastAsia" w:hAnsi="Verdana" w:cstheme="minorBidi"/>
                <w:b/>
                <w:bCs/>
                <w:sz w:val="16"/>
                <w:szCs w:val="20"/>
              </w:rPr>
            </w:pPr>
            <w:r w:rsidRPr="006F48EA">
              <w:rPr>
                <w:rFonts w:ascii="Verdana" w:eastAsiaTheme="minorEastAsia" w:hAnsi="Verdana" w:cstheme="minorBidi"/>
                <w:b/>
                <w:bCs/>
                <w:sz w:val="16"/>
                <w:szCs w:val="20"/>
              </w:rPr>
              <w:t>Purpose</w:t>
            </w:r>
          </w:p>
        </w:tc>
        <w:tc>
          <w:tcPr>
            <w:tcW w:w="14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6F48EA" w:rsidRDefault="00185CF7">
            <w:pPr>
              <w:spacing w:line="256" w:lineRule="auto"/>
              <w:jc w:val="center"/>
              <w:rPr>
                <w:rFonts w:ascii="Verdana" w:eastAsiaTheme="minorEastAsia" w:hAnsi="Verdana" w:cstheme="minorBidi"/>
                <w:b/>
                <w:bCs/>
                <w:sz w:val="16"/>
                <w:szCs w:val="20"/>
              </w:rPr>
            </w:pPr>
            <w:r w:rsidRPr="006F48EA">
              <w:rPr>
                <w:rFonts w:ascii="Verdana" w:eastAsiaTheme="minorEastAsia" w:hAnsi="Verdana" w:cstheme="minorBidi"/>
                <w:b/>
                <w:bCs/>
                <w:sz w:val="16"/>
                <w:szCs w:val="20"/>
              </w:rPr>
              <w:t>Frequency</w:t>
            </w:r>
          </w:p>
        </w:tc>
        <w:tc>
          <w:tcPr>
            <w:tcW w:w="2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6F48EA" w:rsidRDefault="00185CF7">
            <w:pPr>
              <w:spacing w:line="256" w:lineRule="auto"/>
              <w:jc w:val="center"/>
              <w:rPr>
                <w:rFonts w:ascii="Verdana" w:eastAsiaTheme="minorEastAsia" w:hAnsi="Verdana" w:cstheme="minorBidi"/>
                <w:b/>
                <w:bCs/>
                <w:sz w:val="16"/>
                <w:szCs w:val="20"/>
              </w:rPr>
            </w:pPr>
            <w:r w:rsidRPr="006F48EA">
              <w:rPr>
                <w:rFonts w:ascii="Verdana" w:eastAsiaTheme="minorEastAsia" w:hAnsi="Verdana" w:cstheme="minorBidi"/>
                <w:b/>
                <w:bCs/>
                <w:sz w:val="16"/>
                <w:szCs w:val="20"/>
              </w:rPr>
              <w:t xml:space="preserve">Expected </w:t>
            </w:r>
            <w:r w:rsidR="00930D2E">
              <w:rPr>
                <w:rFonts w:ascii="Verdana" w:eastAsiaTheme="minorEastAsia" w:hAnsi="Verdana" w:cstheme="minorBidi"/>
                <w:b/>
                <w:bCs/>
                <w:sz w:val="16"/>
                <w:szCs w:val="20"/>
              </w:rPr>
              <w:t>Action</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6F48EA" w:rsidRDefault="00185CF7">
            <w:pPr>
              <w:spacing w:line="256" w:lineRule="auto"/>
              <w:jc w:val="center"/>
              <w:rPr>
                <w:rFonts w:ascii="Verdana" w:eastAsiaTheme="minorEastAsia" w:hAnsi="Verdana" w:cstheme="minorBidi"/>
                <w:b/>
                <w:bCs/>
                <w:sz w:val="16"/>
                <w:szCs w:val="20"/>
              </w:rPr>
            </w:pPr>
            <w:r w:rsidRPr="006F48EA">
              <w:rPr>
                <w:rFonts w:ascii="Verdana" w:eastAsiaTheme="minorEastAsia" w:hAnsi="Verdana" w:cstheme="minorBidi"/>
                <w:b/>
                <w:bCs/>
                <w:sz w:val="16"/>
                <w:szCs w:val="20"/>
              </w:rPr>
              <w:t xml:space="preserve">Partners </w:t>
            </w:r>
          </w:p>
          <w:p w:rsidR="00185CF7" w:rsidRPr="006F48EA" w:rsidRDefault="00185CF7">
            <w:pPr>
              <w:spacing w:line="256" w:lineRule="auto"/>
              <w:jc w:val="center"/>
              <w:rPr>
                <w:rFonts w:ascii="Verdana" w:eastAsiaTheme="minorEastAsia" w:hAnsi="Verdana" w:cstheme="minorBidi"/>
                <w:b/>
                <w:bCs/>
                <w:sz w:val="16"/>
                <w:szCs w:val="20"/>
              </w:rPr>
            </w:pPr>
            <w:r w:rsidRPr="006F48EA">
              <w:rPr>
                <w:rFonts w:ascii="Verdana" w:eastAsiaTheme="minorEastAsia" w:hAnsi="Verdana" w:cstheme="minorBidi"/>
                <w:b/>
                <w:bCs/>
                <w:sz w:val="16"/>
                <w:szCs w:val="20"/>
              </w:rPr>
              <w:t>(if joint)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6F48EA" w:rsidRDefault="00185CF7">
            <w:pPr>
              <w:spacing w:line="256" w:lineRule="auto"/>
              <w:jc w:val="center"/>
              <w:rPr>
                <w:rFonts w:ascii="Verdana" w:eastAsiaTheme="minorEastAsia" w:hAnsi="Verdana" w:cstheme="minorBidi"/>
                <w:b/>
                <w:bCs/>
                <w:sz w:val="16"/>
                <w:szCs w:val="20"/>
              </w:rPr>
            </w:pPr>
            <w:r w:rsidRPr="006F48EA">
              <w:rPr>
                <w:rFonts w:ascii="Verdana" w:eastAsiaTheme="minorEastAsia" w:hAnsi="Verdana" w:cstheme="minorBidi"/>
                <w:b/>
                <w:bCs/>
                <w:sz w:val="16"/>
                <w:szCs w:val="20"/>
              </w:rPr>
              <w:t xml:space="preserve">Cost </w:t>
            </w:r>
          </w:p>
          <w:p w:rsidR="00185CF7" w:rsidRPr="006F48EA" w:rsidRDefault="00185CF7">
            <w:pPr>
              <w:spacing w:line="256" w:lineRule="auto"/>
              <w:jc w:val="center"/>
              <w:rPr>
                <w:rFonts w:ascii="Verdana" w:eastAsiaTheme="minorEastAsia" w:hAnsi="Verdana" w:cstheme="minorBidi"/>
                <w:b/>
                <w:bCs/>
                <w:sz w:val="16"/>
                <w:szCs w:val="20"/>
              </w:rPr>
            </w:pPr>
            <w:r w:rsidRPr="006F48EA">
              <w:rPr>
                <w:rFonts w:ascii="Verdana" w:eastAsiaTheme="minorEastAsia" w:hAnsi="Verdana" w:cstheme="minorBidi"/>
                <w:b/>
                <w:bCs/>
                <w:sz w:val="16"/>
                <w:szCs w:val="20"/>
              </w:rPr>
              <w:t>(if any)</w:t>
            </w:r>
          </w:p>
        </w:tc>
      </w:tr>
      <w:tr w:rsidR="00650883" w:rsidTr="00A130F8">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CF7" w:rsidRDefault="00185CF7">
            <w:pPr>
              <w:spacing w:line="256" w:lineRule="auto"/>
              <w:rPr>
                <w:rFonts w:ascii="Verdana" w:eastAsiaTheme="minorEastAsia" w:hAnsi="Verdana" w:cstheme="minorBidi"/>
                <w:b/>
                <w:bCs/>
                <w:sz w:val="16"/>
                <w:szCs w:val="20"/>
              </w:rPr>
            </w:pPr>
            <w:r>
              <w:rPr>
                <w:rFonts w:ascii="Verdana" w:eastAsiaTheme="minorEastAsia" w:hAnsi="Verdana" w:cstheme="minorBidi"/>
                <w:b/>
                <w:bCs/>
                <w:sz w:val="16"/>
                <w:szCs w:val="20"/>
              </w:rPr>
              <w:t>Track results progress</w:t>
            </w:r>
          </w:p>
        </w:tc>
        <w:tc>
          <w:tcPr>
            <w:tcW w:w="2391" w:type="dxa"/>
            <w:tcBorders>
              <w:top w:val="single" w:sz="4" w:space="0" w:color="auto"/>
              <w:left w:val="single" w:sz="4" w:space="0" w:color="auto"/>
              <w:bottom w:val="single" w:sz="4" w:space="0" w:color="auto"/>
              <w:right w:val="single" w:sz="4" w:space="0" w:color="auto"/>
            </w:tcBorders>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Progress data against the results indicators in the </w:t>
            </w:r>
            <w:r w:rsidR="006F48EA">
              <w:rPr>
                <w:rFonts w:ascii="Verdana" w:eastAsiaTheme="minorEastAsia" w:hAnsi="Verdana" w:cstheme="minorBidi"/>
                <w:sz w:val="16"/>
                <w:szCs w:val="20"/>
              </w:rPr>
              <w:t>Monitoring Framework</w:t>
            </w:r>
            <w:r>
              <w:rPr>
                <w:rFonts w:ascii="Verdana" w:eastAsiaTheme="minorEastAsia" w:hAnsi="Verdana" w:cstheme="minorBidi"/>
                <w:sz w:val="16"/>
                <w:szCs w:val="20"/>
              </w:rPr>
              <w:t xml:space="preserve"> will be collected and </w:t>
            </w:r>
            <w:r w:rsidR="006F48EA">
              <w:rPr>
                <w:rFonts w:ascii="Verdana" w:eastAsiaTheme="minorEastAsia" w:hAnsi="Verdana" w:cstheme="minorBidi"/>
                <w:sz w:val="16"/>
                <w:szCs w:val="20"/>
              </w:rPr>
              <w:t>analyzed</w:t>
            </w:r>
            <w:r>
              <w:rPr>
                <w:rFonts w:ascii="Verdana" w:eastAsiaTheme="minorEastAsia" w:hAnsi="Verdana" w:cstheme="minorBidi"/>
                <w:sz w:val="16"/>
                <w:szCs w:val="20"/>
              </w:rPr>
              <w:t xml:space="preserve"> to assess the progress of the </w:t>
            </w:r>
            <w:r w:rsidR="006F48EA">
              <w:rPr>
                <w:rFonts w:ascii="Verdana" w:eastAsiaTheme="minorEastAsia" w:hAnsi="Verdana" w:cstheme="minorBidi"/>
                <w:sz w:val="16"/>
                <w:szCs w:val="20"/>
              </w:rPr>
              <w:t>JP</w:t>
            </w:r>
            <w:r>
              <w:rPr>
                <w:rFonts w:ascii="Verdana" w:eastAsiaTheme="minorEastAsia" w:hAnsi="Verdana" w:cstheme="minorBidi"/>
                <w:sz w:val="16"/>
                <w:szCs w:val="20"/>
              </w:rPr>
              <w:t xml:space="preserve"> in achieving the agreed outputs.</w:t>
            </w:r>
          </w:p>
        </w:tc>
        <w:tc>
          <w:tcPr>
            <w:tcW w:w="1451" w:type="dxa"/>
            <w:tcBorders>
              <w:top w:val="single" w:sz="4" w:space="0" w:color="auto"/>
              <w:left w:val="single" w:sz="4" w:space="0" w:color="auto"/>
              <w:bottom w:val="single" w:sz="4" w:space="0" w:color="auto"/>
              <w:right w:val="single" w:sz="4" w:space="0" w:color="auto"/>
            </w:tcBorders>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Quarterly, or in the frequency required for each indicator.</w:t>
            </w:r>
          </w:p>
        </w:tc>
        <w:tc>
          <w:tcPr>
            <w:tcW w:w="2230" w:type="dxa"/>
            <w:tcBorders>
              <w:top w:val="single" w:sz="4" w:space="0" w:color="auto"/>
              <w:left w:val="single" w:sz="4" w:space="0" w:color="auto"/>
              <w:bottom w:val="single" w:sz="4" w:space="0" w:color="auto"/>
              <w:right w:val="single" w:sz="4" w:space="0" w:color="auto"/>
            </w:tcBorders>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Slower than expected progress will be addressed by </w:t>
            </w:r>
            <w:r w:rsidR="004F4A62">
              <w:rPr>
                <w:rFonts w:ascii="Verdana" w:eastAsiaTheme="minorEastAsia" w:hAnsi="Verdana" w:cstheme="minorBidi"/>
                <w:sz w:val="16"/>
                <w:szCs w:val="20"/>
              </w:rPr>
              <w:t>J</w:t>
            </w:r>
            <w:r w:rsidR="00930D2E">
              <w:rPr>
                <w:rFonts w:ascii="Verdana" w:eastAsiaTheme="minorEastAsia" w:hAnsi="Verdana" w:cstheme="minorBidi"/>
                <w:sz w:val="16"/>
                <w:szCs w:val="20"/>
              </w:rPr>
              <w:t>PC and PUNOs</w:t>
            </w:r>
            <w:r>
              <w:rPr>
                <w:rFonts w:ascii="Verdana" w:eastAsiaTheme="minorEastAsia" w:hAnsi="Verdana" w:cstheme="minorBidi"/>
                <w:sz w:val="16"/>
                <w:szCs w:val="20"/>
              </w:rPr>
              <w:t>.</w:t>
            </w:r>
          </w:p>
        </w:tc>
        <w:tc>
          <w:tcPr>
            <w:tcW w:w="1015" w:type="dxa"/>
            <w:tcBorders>
              <w:top w:val="single" w:sz="4" w:space="0" w:color="auto"/>
              <w:left w:val="single" w:sz="4" w:space="0" w:color="auto"/>
              <w:bottom w:val="single" w:sz="4" w:space="0" w:color="auto"/>
              <w:right w:val="single" w:sz="4" w:space="0" w:color="auto"/>
            </w:tcBorders>
            <w:vAlign w:val="center"/>
            <w:hideMark/>
          </w:tcPr>
          <w:p w:rsidR="00185CF7" w:rsidRDefault="00A130F8">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w:t>
            </w:r>
          </w:p>
        </w:tc>
        <w:tc>
          <w:tcPr>
            <w:tcW w:w="1559" w:type="dxa"/>
            <w:tcBorders>
              <w:top w:val="single" w:sz="4" w:space="0" w:color="auto"/>
              <w:left w:val="single" w:sz="4" w:space="0" w:color="auto"/>
              <w:bottom w:val="single" w:sz="4" w:space="0" w:color="auto"/>
              <w:right w:val="single" w:sz="4" w:space="0" w:color="auto"/>
            </w:tcBorders>
          </w:tcPr>
          <w:p w:rsidR="00185CF7" w:rsidRDefault="00A130F8">
            <w:pPr>
              <w:spacing w:line="256" w:lineRule="auto"/>
              <w:rPr>
                <w:rFonts w:ascii="Verdana" w:hAnsi="Verdana"/>
                <w:sz w:val="16"/>
                <w:szCs w:val="20"/>
              </w:rPr>
            </w:pPr>
            <w:r>
              <w:rPr>
                <w:rFonts w:ascii="Verdana" w:hAnsi="Verdana"/>
                <w:sz w:val="16"/>
                <w:szCs w:val="20"/>
              </w:rPr>
              <w:t>2</w:t>
            </w:r>
            <w:r w:rsidR="006F48EA">
              <w:rPr>
                <w:rFonts w:ascii="Verdana" w:hAnsi="Verdana"/>
                <w:sz w:val="16"/>
                <w:szCs w:val="20"/>
              </w:rPr>
              <w:t xml:space="preserve">0% of JP Coordinator and Assistant’s </w:t>
            </w:r>
            <w:r w:rsidR="00454F0B">
              <w:rPr>
                <w:rFonts w:ascii="Verdana" w:hAnsi="Verdana"/>
                <w:sz w:val="16"/>
                <w:szCs w:val="20"/>
              </w:rPr>
              <w:t>time + % of PUNOs staff time</w:t>
            </w:r>
          </w:p>
        </w:tc>
      </w:tr>
      <w:tr w:rsidR="00650883" w:rsidTr="00A130F8">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CF7" w:rsidRDefault="00185CF7">
            <w:pPr>
              <w:spacing w:line="256" w:lineRule="auto"/>
              <w:rPr>
                <w:rFonts w:ascii="Verdana" w:eastAsiaTheme="minorEastAsia" w:hAnsi="Verdana" w:cstheme="minorBidi"/>
                <w:b/>
                <w:bCs/>
                <w:sz w:val="16"/>
                <w:szCs w:val="20"/>
              </w:rPr>
            </w:pPr>
            <w:r>
              <w:rPr>
                <w:rFonts w:ascii="Verdana" w:eastAsiaTheme="minorEastAsia" w:hAnsi="Verdana" w:cstheme="minorBidi"/>
                <w:b/>
                <w:bCs/>
                <w:sz w:val="16"/>
                <w:szCs w:val="20"/>
              </w:rPr>
              <w:t>Monitor and Manage Risk</w:t>
            </w:r>
          </w:p>
        </w:tc>
        <w:tc>
          <w:tcPr>
            <w:tcW w:w="2391" w:type="dxa"/>
            <w:tcBorders>
              <w:top w:val="single" w:sz="4" w:space="0" w:color="auto"/>
              <w:left w:val="single" w:sz="4" w:space="0" w:color="auto"/>
              <w:bottom w:val="single" w:sz="4" w:space="0" w:color="auto"/>
              <w:right w:val="single" w:sz="4" w:space="0" w:color="auto"/>
            </w:tcBorders>
            <w:hideMark/>
          </w:tcPr>
          <w:p w:rsidR="00185CF7" w:rsidRDefault="00E00519" w:rsidP="00E00519">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Identify p</w:t>
            </w:r>
            <w:r w:rsidR="00930D2E">
              <w:rPr>
                <w:rFonts w:ascii="Verdana" w:eastAsiaTheme="minorEastAsia" w:hAnsi="Verdana" w:cstheme="minorBidi"/>
                <w:sz w:val="16"/>
                <w:szCs w:val="20"/>
              </w:rPr>
              <w:t>otential emerging risks that may threaten achievement of intended results</w:t>
            </w:r>
            <w:r>
              <w:rPr>
                <w:rFonts w:ascii="Verdana" w:eastAsiaTheme="minorEastAsia" w:hAnsi="Verdana" w:cstheme="minorBidi"/>
                <w:sz w:val="16"/>
                <w:szCs w:val="20"/>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185CF7" w:rsidRDefault="00930D2E">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Regularly</w:t>
            </w:r>
          </w:p>
        </w:tc>
        <w:tc>
          <w:tcPr>
            <w:tcW w:w="2230" w:type="dxa"/>
            <w:tcBorders>
              <w:top w:val="single" w:sz="4" w:space="0" w:color="auto"/>
              <w:left w:val="single" w:sz="4" w:space="0" w:color="auto"/>
              <w:bottom w:val="single" w:sz="4" w:space="0" w:color="auto"/>
              <w:right w:val="single" w:sz="4" w:space="0" w:color="auto"/>
            </w:tcBorders>
            <w:hideMark/>
          </w:tcPr>
          <w:p w:rsidR="00185CF7" w:rsidRDefault="00E00519">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If new risks are identified</w:t>
            </w:r>
            <w:r w:rsidR="00930D2E">
              <w:rPr>
                <w:rFonts w:ascii="Verdana" w:eastAsiaTheme="minorEastAsia" w:hAnsi="Verdana" w:cstheme="minorBidi"/>
                <w:sz w:val="16"/>
                <w:szCs w:val="20"/>
              </w:rPr>
              <w:t xml:space="preserve">, action will be taken by the JPC and PUNOs. If risks escalate, the JPMB and the donor will be informed and appropriate reaction </w:t>
            </w:r>
            <w:r>
              <w:rPr>
                <w:rFonts w:ascii="Verdana" w:eastAsiaTheme="minorEastAsia" w:hAnsi="Verdana" w:cstheme="minorBidi"/>
                <w:sz w:val="16"/>
                <w:szCs w:val="20"/>
              </w:rPr>
              <w:t>agreed upon</w:t>
            </w:r>
            <w:r w:rsidR="00930D2E">
              <w:rPr>
                <w:rFonts w:ascii="Verdana" w:eastAsiaTheme="minorEastAsia" w:hAnsi="Verdana" w:cstheme="minorBidi"/>
                <w:sz w:val="16"/>
                <w:szCs w:val="20"/>
              </w:rPr>
              <w:t>.</w:t>
            </w:r>
          </w:p>
        </w:tc>
        <w:tc>
          <w:tcPr>
            <w:tcW w:w="1015" w:type="dxa"/>
            <w:tcBorders>
              <w:top w:val="single" w:sz="4" w:space="0" w:color="auto"/>
              <w:left w:val="single" w:sz="4" w:space="0" w:color="auto"/>
              <w:bottom w:val="single" w:sz="4" w:space="0" w:color="auto"/>
              <w:right w:val="single" w:sz="4" w:space="0" w:color="auto"/>
            </w:tcBorders>
            <w:vAlign w:val="center"/>
          </w:tcPr>
          <w:p w:rsidR="00185CF7" w:rsidRDefault="00930D2E">
            <w:pPr>
              <w:spacing w:line="256" w:lineRule="auto"/>
              <w:jc w:val="center"/>
              <w:rPr>
                <w:rFonts w:ascii="Verdana" w:hAnsi="Verdana"/>
                <w:sz w:val="16"/>
                <w:szCs w:val="20"/>
              </w:rPr>
            </w:pPr>
            <w:r>
              <w:rPr>
                <w:rFonts w:ascii="Verdana" w:hAnsi="Verdana"/>
                <w:sz w:val="16"/>
                <w:szCs w:val="20"/>
              </w:rPr>
              <w:t>UK Embassy</w:t>
            </w:r>
          </w:p>
        </w:tc>
        <w:tc>
          <w:tcPr>
            <w:tcW w:w="1559" w:type="dxa"/>
            <w:tcBorders>
              <w:top w:val="single" w:sz="4" w:space="0" w:color="auto"/>
              <w:left w:val="single" w:sz="4" w:space="0" w:color="auto"/>
              <w:bottom w:val="single" w:sz="4" w:space="0" w:color="auto"/>
              <w:right w:val="single" w:sz="4" w:space="0" w:color="auto"/>
            </w:tcBorders>
          </w:tcPr>
          <w:p w:rsidR="00185CF7" w:rsidRDefault="00A130F8">
            <w:pPr>
              <w:spacing w:line="256" w:lineRule="auto"/>
              <w:rPr>
                <w:rFonts w:ascii="Verdana" w:hAnsi="Verdana"/>
                <w:sz w:val="16"/>
                <w:szCs w:val="20"/>
              </w:rPr>
            </w:pPr>
            <w:r>
              <w:rPr>
                <w:rFonts w:ascii="Verdana" w:hAnsi="Verdana"/>
                <w:sz w:val="16"/>
                <w:szCs w:val="20"/>
              </w:rPr>
              <w:t>Included within JPC and team members time dedicated to monitoring.</w:t>
            </w:r>
          </w:p>
        </w:tc>
      </w:tr>
      <w:tr w:rsidR="00650883" w:rsidTr="00A130F8">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CF7" w:rsidRDefault="00185CF7">
            <w:pPr>
              <w:spacing w:line="256" w:lineRule="auto"/>
              <w:rPr>
                <w:rFonts w:ascii="Verdana" w:eastAsiaTheme="minorEastAsia" w:hAnsi="Verdana" w:cstheme="minorBidi"/>
                <w:b/>
                <w:bCs/>
                <w:sz w:val="16"/>
                <w:szCs w:val="20"/>
              </w:rPr>
            </w:pPr>
            <w:r>
              <w:rPr>
                <w:rFonts w:ascii="Verdana" w:eastAsiaTheme="minorEastAsia" w:hAnsi="Verdana" w:cstheme="minorBidi"/>
                <w:b/>
                <w:bCs/>
                <w:sz w:val="16"/>
                <w:szCs w:val="20"/>
              </w:rPr>
              <w:t>Learn</w:t>
            </w:r>
          </w:p>
        </w:tc>
        <w:tc>
          <w:tcPr>
            <w:tcW w:w="2391"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Knowledge, good practices and lessons will be captured regularly, as well as actively sourced from other projects and partners </w:t>
            </w:r>
            <w:r w:rsidR="00E00519">
              <w:rPr>
                <w:rFonts w:ascii="Verdana" w:eastAsiaTheme="minorEastAsia" w:hAnsi="Verdana" w:cstheme="minorBidi"/>
                <w:sz w:val="16"/>
                <w:szCs w:val="20"/>
              </w:rPr>
              <w:t>to improve</w:t>
            </w:r>
            <w:r>
              <w:rPr>
                <w:rFonts w:ascii="Verdana" w:eastAsiaTheme="minorEastAsia" w:hAnsi="Verdana" w:cstheme="minorBidi"/>
                <w:sz w:val="16"/>
                <w:szCs w:val="20"/>
              </w:rPr>
              <w:t xml:space="preserve"> the </w:t>
            </w:r>
            <w:r w:rsidR="00E00519">
              <w:rPr>
                <w:rFonts w:ascii="Verdana" w:eastAsiaTheme="minorEastAsia" w:hAnsi="Verdana" w:cstheme="minorBidi"/>
                <w:sz w:val="16"/>
                <w:szCs w:val="20"/>
              </w:rPr>
              <w:t>JP delivery and to be shared with other counterparts in BiH and abroad</w:t>
            </w:r>
            <w:r>
              <w:rPr>
                <w:rFonts w:ascii="Verdana" w:eastAsiaTheme="minorEastAsia" w:hAnsi="Verdana" w:cstheme="minorBidi"/>
                <w:sz w:val="16"/>
                <w:szCs w:val="20"/>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At least annually</w:t>
            </w:r>
          </w:p>
        </w:tc>
        <w:tc>
          <w:tcPr>
            <w:tcW w:w="2230"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Relevant lessons are captured by the </w:t>
            </w:r>
            <w:r w:rsidR="00930D2E">
              <w:rPr>
                <w:rFonts w:ascii="Verdana" w:eastAsiaTheme="minorEastAsia" w:hAnsi="Verdana" w:cstheme="minorBidi"/>
                <w:sz w:val="16"/>
                <w:szCs w:val="20"/>
              </w:rPr>
              <w:t>JP</w:t>
            </w:r>
            <w:r>
              <w:rPr>
                <w:rFonts w:ascii="Verdana" w:eastAsiaTheme="minorEastAsia" w:hAnsi="Verdana" w:cstheme="minorBidi"/>
                <w:sz w:val="16"/>
                <w:szCs w:val="20"/>
              </w:rPr>
              <w:t xml:space="preserve"> team and used to inform management decisions</w:t>
            </w:r>
            <w:r w:rsidR="00B344BE">
              <w:rPr>
                <w:rFonts w:ascii="Verdana" w:eastAsiaTheme="minorEastAsia" w:hAnsi="Verdana" w:cstheme="minorBidi"/>
                <w:sz w:val="16"/>
                <w:szCs w:val="20"/>
              </w:rPr>
              <w:t>. Lessons learnt will also be shared with the UK and other UN entities to advance the overall delivery on CRSV.</w:t>
            </w:r>
          </w:p>
        </w:tc>
        <w:tc>
          <w:tcPr>
            <w:tcW w:w="1015" w:type="dxa"/>
            <w:tcBorders>
              <w:top w:val="single" w:sz="4" w:space="0" w:color="auto"/>
              <w:left w:val="single" w:sz="4" w:space="0" w:color="auto"/>
              <w:bottom w:val="single" w:sz="4" w:space="0" w:color="auto"/>
              <w:right w:val="single" w:sz="4" w:space="0" w:color="auto"/>
            </w:tcBorders>
            <w:vAlign w:val="center"/>
            <w:hideMark/>
          </w:tcPr>
          <w:p w:rsidR="00185CF7" w:rsidRDefault="00930D2E">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UK Embassy, UN Action, UNCT</w:t>
            </w:r>
          </w:p>
        </w:tc>
        <w:tc>
          <w:tcPr>
            <w:tcW w:w="1559" w:type="dxa"/>
            <w:tcBorders>
              <w:top w:val="single" w:sz="4" w:space="0" w:color="auto"/>
              <w:left w:val="single" w:sz="4" w:space="0" w:color="auto"/>
              <w:bottom w:val="single" w:sz="4" w:space="0" w:color="auto"/>
              <w:right w:val="single" w:sz="4" w:space="0" w:color="auto"/>
            </w:tcBorders>
          </w:tcPr>
          <w:p w:rsidR="00185CF7" w:rsidRDefault="00A130F8">
            <w:pPr>
              <w:spacing w:line="256" w:lineRule="auto"/>
              <w:rPr>
                <w:rFonts w:ascii="Verdana" w:hAnsi="Verdana"/>
                <w:sz w:val="16"/>
                <w:szCs w:val="20"/>
              </w:rPr>
            </w:pPr>
            <w:r>
              <w:rPr>
                <w:rFonts w:ascii="Verdana" w:hAnsi="Verdana"/>
                <w:sz w:val="16"/>
                <w:szCs w:val="20"/>
              </w:rPr>
              <w:t>Included within JPC and team members time dedicated to monitoring.</w:t>
            </w:r>
          </w:p>
        </w:tc>
      </w:tr>
      <w:tr w:rsidR="00650883" w:rsidTr="00A130F8">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CF7" w:rsidRDefault="00185CF7">
            <w:pPr>
              <w:spacing w:line="256" w:lineRule="auto"/>
              <w:rPr>
                <w:rFonts w:ascii="Verdana" w:eastAsiaTheme="minorEastAsia" w:hAnsi="Verdana" w:cstheme="minorBidi"/>
                <w:b/>
                <w:bCs/>
                <w:sz w:val="16"/>
                <w:szCs w:val="20"/>
              </w:rPr>
            </w:pPr>
            <w:r>
              <w:rPr>
                <w:rFonts w:ascii="Verdana" w:eastAsiaTheme="minorEastAsia" w:hAnsi="Verdana" w:cstheme="minorBidi"/>
                <w:b/>
                <w:bCs/>
                <w:sz w:val="16"/>
                <w:szCs w:val="20"/>
              </w:rPr>
              <w:t>Annual Quality Assurance</w:t>
            </w:r>
          </w:p>
        </w:tc>
        <w:tc>
          <w:tcPr>
            <w:tcW w:w="2391"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The quality of the </w:t>
            </w:r>
            <w:r w:rsidR="00E00519">
              <w:rPr>
                <w:rFonts w:ascii="Verdana" w:eastAsiaTheme="minorEastAsia" w:hAnsi="Verdana" w:cstheme="minorBidi"/>
                <w:sz w:val="16"/>
                <w:szCs w:val="20"/>
              </w:rPr>
              <w:t>JP</w:t>
            </w:r>
            <w:r>
              <w:rPr>
                <w:rFonts w:ascii="Verdana" w:eastAsiaTheme="minorEastAsia" w:hAnsi="Verdana" w:cstheme="minorBidi"/>
                <w:sz w:val="16"/>
                <w:szCs w:val="20"/>
              </w:rPr>
              <w:t xml:space="preserve"> will be assessed against UNDP’s quality standards to identify project strengths and weaknesses and to inform management decision making to improve the project.</w:t>
            </w:r>
          </w:p>
        </w:tc>
        <w:tc>
          <w:tcPr>
            <w:tcW w:w="1451"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Annually</w:t>
            </w:r>
          </w:p>
        </w:tc>
        <w:tc>
          <w:tcPr>
            <w:tcW w:w="2230"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Areas of strength and weakness will be reviewed by </w:t>
            </w:r>
            <w:r w:rsidR="00B344BE">
              <w:rPr>
                <w:rFonts w:ascii="Verdana" w:eastAsiaTheme="minorEastAsia" w:hAnsi="Verdana" w:cstheme="minorBidi"/>
                <w:sz w:val="16"/>
                <w:szCs w:val="20"/>
              </w:rPr>
              <w:t>JP</w:t>
            </w:r>
            <w:r>
              <w:rPr>
                <w:rFonts w:ascii="Verdana" w:eastAsiaTheme="minorEastAsia" w:hAnsi="Verdana" w:cstheme="minorBidi"/>
                <w:sz w:val="16"/>
                <w:szCs w:val="20"/>
              </w:rPr>
              <w:t xml:space="preserve"> management and used to inform decisions to improve </w:t>
            </w:r>
            <w:r w:rsidR="00B344BE">
              <w:rPr>
                <w:rFonts w:ascii="Verdana" w:eastAsiaTheme="minorEastAsia" w:hAnsi="Verdana" w:cstheme="minorBidi"/>
                <w:sz w:val="16"/>
                <w:szCs w:val="20"/>
              </w:rPr>
              <w:t>JP</w:t>
            </w:r>
            <w:r>
              <w:rPr>
                <w:rFonts w:ascii="Verdana" w:eastAsiaTheme="minorEastAsia" w:hAnsi="Verdana" w:cstheme="minorBidi"/>
                <w:sz w:val="16"/>
                <w:szCs w:val="20"/>
              </w:rPr>
              <w:t xml:space="preserve"> performance.</w:t>
            </w:r>
          </w:p>
        </w:tc>
        <w:tc>
          <w:tcPr>
            <w:tcW w:w="1015" w:type="dxa"/>
            <w:tcBorders>
              <w:top w:val="single" w:sz="4" w:space="0" w:color="auto"/>
              <w:left w:val="single" w:sz="4" w:space="0" w:color="auto"/>
              <w:bottom w:val="single" w:sz="4" w:space="0" w:color="auto"/>
              <w:right w:val="single" w:sz="4" w:space="0" w:color="auto"/>
            </w:tcBorders>
            <w:vAlign w:val="center"/>
            <w:hideMark/>
          </w:tcPr>
          <w:p w:rsidR="00185CF7" w:rsidRDefault="00A130F8">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w:t>
            </w:r>
          </w:p>
        </w:tc>
        <w:tc>
          <w:tcPr>
            <w:tcW w:w="1559" w:type="dxa"/>
            <w:tcBorders>
              <w:top w:val="single" w:sz="4" w:space="0" w:color="auto"/>
              <w:left w:val="single" w:sz="4" w:space="0" w:color="auto"/>
              <w:bottom w:val="single" w:sz="4" w:space="0" w:color="auto"/>
              <w:right w:val="single" w:sz="4" w:space="0" w:color="auto"/>
            </w:tcBorders>
          </w:tcPr>
          <w:p w:rsidR="00185CF7" w:rsidRDefault="00A130F8">
            <w:pPr>
              <w:spacing w:line="256" w:lineRule="auto"/>
              <w:rPr>
                <w:rFonts w:ascii="Verdana" w:hAnsi="Verdana"/>
                <w:sz w:val="16"/>
                <w:szCs w:val="20"/>
              </w:rPr>
            </w:pPr>
            <w:r>
              <w:rPr>
                <w:rFonts w:ascii="Verdana" w:hAnsi="Verdana"/>
                <w:sz w:val="16"/>
                <w:szCs w:val="20"/>
              </w:rPr>
              <w:t>% of JPC and assistant + UNDP support staff time</w:t>
            </w:r>
          </w:p>
        </w:tc>
      </w:tr>
      <w:tr w:rsidR="00650883" w:rsidTr="00A130F8">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CF7" w:rsidRDefault="00185CF7">
            <w:pPr>
              <w:spacing w:line="256" w:lineRule="auto"/>
              <w:rPr>
                <w:rFonts w:ascii="Verdana" w:eastAsiaTheme="minorEastAsia" w:hAnsi="Verdana" w:cstheme="minorBidi"/>
                <w:b/>
                <w:bCs/>
                <w:sz w:val="16"/>
                <w:szCs w:val="20"/>
              </w:rPr>
            </w:pPr>
            <w:r>
              <w:rPr>
                <w:rFonts w:ascii="Verdana" w:eastAsiaTheme="minorEastAsia" w:hAnsi="Verdana" w:cstheme="minorBidi"/>
                <w:b/>
                <w:bCs/>
                <w:sz w:val="16"/>
                <w:szCs w:val="20"/>
              </w:rPr>
              <w:t>Review and Make Course Corrections</w:t>
            </w:r>
          </w:p>
        </w:tc>
        <w:tc>
          <w:tcPr>
            <w:tcW w:w="2391"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Internal review of data and evidence from all </w:t>
            </w:r>
            <w:r w:rsidR="00E00519">
              <w:rPr>
                <w:rFonts w:ascii="Verdana" w:eastAsiaTheme="minorEastAsia" w:hAnsi="Verdana" w:cstheme="minorBidi"/>
                <w:sz w:val="16"/>
                <w:szCs w:val="20"/>
              </w:rPr>
              <w:t>JP components</w:t>
            </w:r>
            <w:r>
              <w:rPr>
                <w:rFonts w:ascii="Verdana" w:eastAsiaTheme="minorEastAsia" w:hAnsi="Verdana" w:cstheme="minorBidi"/>
                <w:sz w:val="16"/>
                <w:szCs w:val="20"/>
              </w:rPr>
              <w:t xml:space="preserve"> to inform decision making.</w:t>
            </w:r>
          </w:p>
        </w:tc>
        <w:tc>
          <w:tcPr>
            <w:tcW w:w="1451"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At least annually</w:t>
            </w:r>
          </w:p>
        </w:tc>
        <w:tc>
          <w:tcPr>
            <w:tcW w:w="2230" w:type="dxa"/>
            <w:tcBorders>
              <w:top w:val="single" w:sz="4" w:space="0" w:color="auto"/>
              <w:left w:val="single" w:sz="4" w:space="0" w:color="auto"/>
              <w:bottom w:val="single" w:sz="4" w:space="0" w:color="auto"/>
              <w:right w:val="single" w:sz="4" w:space="0" w:color="auto"/>
            </w:tcBorders>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Performance data, risks, lessons and quality will be discussed by the </w:t>
            </w:r>
            <w:r w:rsidR="00B344BE">
              <w:rPr>
                <w:rFonts w:ascii="Verdana" w:eastAsiaTheme="minorEastAsia" w:hAnsi="Verdana" w:cstheme="minorBidi"/>
                <w:sz w:val="16"/>
                <w:szCs w:val="20"/>
              </w:rPr>
              <w:t>JPMB</w:t>
            </w:r>
            <w:r>
              <w:rPr>
                <w:rFonts w:ascii="Verdana" w:eastAsiaTheme="minorEastAsia" w:hAnsi="Verdana" w:cstheme="minorBidi"/>
                <w:sz w:val="16"/>
                <w:szCs w:val="20"/>
              </w:rPr>
              <w:t xml:space="preserve"> and used to make course corrections.</w:t>
            </w:r>
          </w:p>
        </w:tc>
        <w:tc>
          <w:tcPr>
            <w:tcW w:w="1015" w:type="dxa"/>
            <w:tcBorders>
              <w:top w:val="single" w:sz="4" w:space="0" w:color="auto"/>
              <w:left w:val="single" w:sz="4" w:space="0" w:color="auto"/>
              <w:bottom w:val="single" w:sz="4" w:space="0" w:color="auto"/>
              <w:right w:val="single" w:sz="4" w:space="0" w:color="auto"/>
            </w:tcBorders>
            <w:vAlign w:val="center"/>
            <w:hideMark/>
          </w:tcPr>
          <w:p w:rsidR="00185CF7" w:rsidRDefault="00A130F8">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w:t>
            </w:r>
          </w:p>
        </w:tc>
        <w:tc>
          <w:tcPr>
            <w:tcW w:w="1559" w:type="dxa"/>
            <w:tcBorders>
              <w:top w:val="single" w:sz="4" w:space="0" w:color="auto"/>
              <w:left w:val="single" w:sz="4" w:space="0" w:color="auto"/>
              <w:bottom w:val="single" w:sz="4" w:space="0" w:color="auto"/>
              <w:right w:val="single" w:sz="4" w:space="0" w:color="auto"/>
            </w:tcBorders>
          </w:tcPr>
          <w:p w:rsidR="00185CF7" w:rsidRDefault="00185CF7">
            <w:pPr>
              <w:spacing w:line="256" w:lineRule="auto"/>
              <w:rPr>
                <w:rFonts w:ascii="Verdana" w:hAnsi="Verdana"/>
                <w:sz w:val="16"/>
                <w:szCs w:val="20"/>
              </w:rPr>
            </w:pPr>
          </w:p>
        </w:tc>
      </w:tr>
      <w:tr w:rsidR="00650883" w:rsidTr="00A130F8">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CF7" w:rsidRDefault="00650883">
            <w:pPr>
              <w:spacing w:line="256" w:lineRule="auto"/>
              <w:rPr>
                <w:rFonts w:ascii="Verdana" w:eastAsiaTheme="minorEastAsia" w:hAnsi="Verdana" w:cstheme="minorBidi"/>
                <w:b/>
                <w:bCs/>
                <w:sz w:val="16"/>
                <w:szCs w:val="20"/>
              </w:rPr>
            </w:pPr>
            <w:r>
              <w:rPr>
                <w:rFonts w:ascii="Verdana" w:eastAsiaTheme="minorEastAsia" w:hAnsi="Verdana" w:cstheme="minorBidi"/>
                <w:b/>
                <w:bCs/>
                <w:sz w:val="16"/>
                <w:szCs w:val="20"/>
              </w:rPr>
              <w:t>JP</w:t>
            </w:r>
            <w:r w:rsidR="00185CF7">
              <w:rPr>
                <w:rFonts w:ascii="Verdana" w:eastAsiaTheme="minorEastAsia" w:hAnsi="Verdana" w:cstheme="minorBidi"/>
                <w:b/>
                <w:bCs/>
                <w:sz w:val="16"/>
                <w:szCs w:val="20"/>
              </w:rPr>
              <w:t xml:space="preserve"> Report</w:t>
            </w:r>
          </w:p>
        </w:tc>
        <w:tc>
          <w:tcPr>
            <w:tcW w:w="2391" w:type="dxa"/>
            <w:tcBorders>
              <w:top w:val="single" w:sz="4" w:space="0" w:color="auto"/>
              <w:left w:val="single" w:sz="4" w:space="0" w:color="auto"/>
              <w:bottom w:val="single" w:sz="4" w:space="0" w:color="auto"/>
              <w:right w:val="single" w:sz="4" w:space="0" w:color="auto"/>
            </w:tcBorders>
            <w:vAlign w:val="center"/>
            <w:hideMark/>
          </w:tcPr>
          <w:p w:rsidR="007A741D" w:rsidRDefault="007A741D">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Progress reports will inform the donor as well as the JPMB and advisory bodies about the JP progress and achievements against pre-defined targets.</w:t>
            </w:r>
          </w:p>
          <w:p w:rsidR="00185CF7" w:rsidRDefault="00185CF7">
            <w:pPr>
              <w:spacing w:line="256" w:lineRule="auto"/>
              <w:rPr>
                <w:rFonts w:ascii="Verdana" w:eastAsiaTheme="minorEastAsia" w:hAnsi="Verdana" w:cstheme="minorBidi"/>
                <w:sz w:val="16"/>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185CF7" w:rsidRDefault="007A741D">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t>Upon agreement with the donor and at least 2/year</w:t>
            </w:r>
          </w:p>
        </w:tc>
        <w:tc>
          <w:tcPr>
            <w:tcW w:w="2230" w:type="dxa"/>
            <w:tcBorders>
              <w:top w:val="single" w:sz="4" w:space="0" w:color="auto"/>
              <w:left w:val="single" w:sz="4" w:space="0" w:color="auto"/>
              <w:bottom w:val="single" w:sz="4" w:space="0" w:color="auto"/>
              <w:right w:val="single" w:sz="4" w:space="0" w:color="auto"/>
            </w:tcBorders>
          </w:tcPr>
          <w:p w:rsidR="00185CF7" w:rsidRDefault="00185CF7">
            <w:pPr>
              <w:spacing w:line="256" w:lineRule="auto"/>
              <w:rPr>
                <w:rFonts w:ascii="Verdana" w:hAnsi="Verdana"/>
                <w:sz w:val="16"/>
                <w:szCs w:val="20"/>
              </w:rPr>
            </w:pPr>
          </w:p>
        </w:tc>
        <w:tc>
          <w:tcPr>
            <w:tcW w:w="1015" w:type="dxa"/>
            <w:tcBorders>
              <w:top w:val="single" w:sz="4" w:space="0" w:color="auto"/>
              <w:left w:val="single" w:sz="4" w:space="0" w:color="auto"/>
              <w:bottom w:val="single" w:sz="4" w:space="0" w:color="auto"/>
              <w:right w:val="single" w:sz="4" w:space="0" w:color="auto"/>
            </w:tcBorders>
            <w:vAlign w:val="center"/>
          </w:tcPr>
          <w:p w:rsidR="00185CF7" w:rsidRDefault="00A130F8" w:rsidP="00A130F8">
            <w:pPr>
              <w:spacing w:line="256" w:lineRule="auto"/>
              <w:jc w:val="center"/>
              <w:rPr>
                <w:rFonts w:ascii="Verdana" w:hAnsi="Verdana"/>
                <w:sz w:val="16"/>
                <w:szCs w:val="20"/>
              </w:rPr>
            </w:pPr>
            <w:r>
              <w:rPr>
                <w:rFonts w:ascii="Verdana" w:hAnsi="Verdana"/>
                <w:sz w:val="16"/>
                <w:szCs w:val="20"/>
              </w:rPr>
              <w:t>-</w:t>
            </w:r>
          </w:p>
        </w:tc>
        <w:tc>
          <w:tcPr>
            <w:tcW w:w="1559" w:type="dxa"/>
            <w:tcBorders>
              <w:top w:val="single" w:sz="4" w:space="0" w:color="auto"/>
              <w:left w:val="single" w:sz="4" w:space="0" w:color="auto"/>
              <w:bottom w:val="single" w:sz="4" w:space="0" w:color="auto"/>
              <w:right w:val="single" w:sz="4" w:space="0" w:color="auto"/>
            </w:tcBorders>
          </w:tcPr>
          <w:p w:rsidR="00185CF7" w:rsidRDefault="00A130F8">
            <w:pPr>
              <w:spacing w:line="256" w:lineRule="auto"/>
              <w:rPr>
                <w:rFonts w:ascii="Verdana" w:hAnsi="Verdana"/>
                <w:sz w:val="16"/>
                <w:szCs w:val="20"/>
              </w:rPr>
            </w:pPr>
            <w:r>
              <w:rPr>
                <w:rFonts w:ascii="Verdana" w:hAnsi="Verdana"/>
                <w:sz w:val="16"/>
                <w:szCs w:val="20"/>
              </w:rPr>
              <w:t>20% of JP Coordinator and Assistant’s time + % of PUNOs staff time + 3000USD UNDP finance support</w:t>
            </w:r>
          </w:p>
        </w:tc>
      </w:tr>
      <w:tr w:rsidR="00650883" w:rsidTr="00A130F8">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CF7" w:rsidRDefault="00650883">
            <w:pPr>
              <w:spacing w:line="256" w:lineRule="auto"/>
              <w:rPr>
                <w:rFonts w:ascii="Verdana" w:eastAsiaTheme="minorEastAsia" w:hAnsi="Verdana" w:cstheme="minorBidi"/>
                <w:b/>
                <w:bCs/>
                <w:sz w:val="16"/>
                <w:szCs w:val="20"/>
              </w:rPr>
            </w:pPr>
            <w:r>
              <w:rPr>
                <w:rFonts w:ascii="Verdana" w:eastAsiaTheme="minorEastAsia" w:hAnsi="Verdana" w:cstheme="minorBidi"/>
                <w:b/>
                <w:bCs/>
                <w:sz w:val="16"/>
                <w:szCs w:val="20"/>
              </w:rPr>
              <w:t>JP</w:t>
            </w:r>
            <w:r w:rsidR="00185CF7">
              <w:rPr>
                <w:rFonts w:ascii="Verdana" w:eastAsiaTheme="minorEastAsia" w:hAnsi="Verdana" w:cstheme="minorBidi"/>
                <w:b/>
                <w:bCs/>
                <w:sz w:val="16"/>
                <w:szCs w:val="20"/>
              </w:rPr>
              <w:t xml:space="preserve"> Review (</w:t>
            </w:r>
            <w:r w:rsidR="002B2559">
              <w:rPr>
                <w:rFonts w:ascii="Verdana" w:eastAsiaTheme="minorEastAsia" w:hAnsi="Verdana" w:cstheme="minorBidi"/>
                <w:b/>
                <w:bCs/>
                <w:sz w:val="16"/>
                <w:szCs w:val="20"/>
              </w:rPr>
              <w:t>JP Management</w:t>
            </w:r>
            <w:r w:rsidR="00185CF7">
              <w:rPr>
                <w:rFonts w:ascii="Verdana" w:eastAsiaTheme="minorEastAsia" w:hAnsi="Verdana" w:cstheme="minorBidi"/>
                <w:b/>
                <w:bCs/>
                <w:sz w:val="16"/>
                <w:szCs w:val="20"/>
              </w:rPr>
              <w:t xml:space="preserve"> Board)</w:t>
            </w:r>
          </w:p>
        </w:tc>
        <w:tc>
          <w:tcPr>
            <w:tcW w:w="2391"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rPr>
                <w:rFonts w:ascii="Verdana" w:eastAsiaTheme="minorEastAsia" w:hAnsi="Verdana" w:cstheme="minorBidi"/>
                <w:sz w:val="16"/>
                <w:szCs w:val="20"/>
              </w:rPr>
            </w:pPr>
            <w:r>
              <w:rPr>
                <w:rFonts w:ascii="Verdana" w:eastAsiaTheme="minorEastAsia" w:hAnsi="Verdana" w:cstheme="minorBidi"/>
                <w:sz w:val="16"/>
                <w:szCs w:val="20"/>
              </w:rPr>
              <w:t xml:space="preserve">The </w:t>
            </w:r>
            <w:r w:rsidR="002B2559">
              <w:rPr>
                <w:rFonts w:ascii="Verdana" w:eastAsiaTheme="minorEastAsia" w:hAnsi="Verdana" w:cstheme="minorBidi"/>
                <w:sz w:val="16"/>
                <w:szCs w:val="20"/>
              </w:rPr>
              <w:t>JPMB</w:t>
            </w:r>
            <w:r>
              <w:rPr>
                <w:rFonts w:ascii="Verdana" w:eastAsiaTheme="minorEastAsia" w:hAnsi="Verdana" w:cstheme="minorBidi"/>
                <w:sz w:val="16"/>
                <w:szCs w:val="20"/>
              </w:rPr>
              <w:t xml:space="preserve"> will hold regular reviews to assess the performance of the project and review the Work Plan to ensure realistic budgeting over the life of the project. </w:t>
            </w:r>
            <w:r w:rsidR="002B2559">
              <w:rPr>
                <w:rFonts w:ascii="Verdana" w:eastAsiaTheme="minorEastAsia" w:hAnsi="Verdana" w:cstheme="minorBidi"/>
                <w:sz w:val="16"/>
                <w:szCs w:val="20"/>
              </w:rPr>
              <w:t>At the end of the JP</w:t>
            </w:r>
            <w:r>
              <w:rPr>
                <w:rFonts w:ascii="Verdana" w:eastAsiaTheme="minorEastAsia" w:hAnsi="Verdana" w:cstheme="minorBidi"/>
                <w:sz w:val="16"/>
                <w:szCs w:val="20"/>
              </w:rPr>
              <w:t xml:space="preserve">, the </w:t>
            </w:r>
            <w:r w:rsidR="002B2559">
              <w:rPr>
                <w:rFonts w:ascii="Verdana" w:eastAsiaTheme="minorEastAsia" w:hAnsi="Verdana" w:cstheme="minorBidi"/>
                <w:sz w:val="16"/>
                <w:szCs w:val="20"/>
              </w:rPr>
              <w:t>JPMB</w:t>
            </w:r>
            <w:r>
              <w:rPr>
                <w:rFonts w:ascii="Verdana" w:eastAsiaTheme="minorEastAsia" w:hAnsi="Verdana" w:cstheme="minorBidi"/>
                <w:sz w:val="16"/>
                <w:szCs w:val="20"/>
              </w:rPr>
              <w:t xml:space="preserve"> shall hold an end-of </w:t>
            </w:r>
            <w:r w:rsidR="002B2559">
              <w:rPr>
                <w:rFonts w:ascii="Verdana" w:eastAsiaTheme="minorEastAsia" w:hAnsi="Verdana" w:cstheme="minorBidi"/>
                <w:sz w:val="16"/>
                <w:szCs w:val="20"/>
              </w:rPr>
              <w:t>programme</w:t>
            </w:r>
            <w:r>
              <w:rPr>
                <w:rFonts w:ascii="Verdana" w:eastAsiaTheme="minorEastAsia" w:hAnsi="Verdana" w:cstheme="minorBidi"/>
                <w:sz w:val="16"/>
                <w:szCs w:val="20"/>
              </w:rPr>
              <w:t xml:space="preserve"> </w:t>
            </w:r>
            <w:r>
              <w:rPr>
                <w:rFonts w:ascii="Verdana" w:eastAsiaTheme="minorEastAsia" w:hAnsi="Verdana" w:cstheme="minorBidi"/>
                <w:sz w:val="16"/>
                <w:szCs w:val="20"/>
              </w:rPr>
              <w:lastRenderedPageBreak/>
              <w:t xml:space="preserve">review to capture lessons learned and discuss opportunities for scaling up and to socialize </w:t>
            </w:r>
            <w:r w:rsidR="002B2559">
              <w:rPr>
                <w:rFonts w:ascii="Verdana" w:eastAsiaTheme="minorEastAsia" w:hAnsi="Verdana" w:cstheme="minorBidi"/>
                <w:sz w:val="16"/>
                <w:szCs w:val="20"/>
              </w:rPr>
              <w:t>JP</w:t>
            </w:r>
            <w:r>
              <w:rPr>
                <w:rFonts w:ascii="Verdana" w:eastAsiaTheme="minorEastAsia" w:hAnsi="Verdana" w:cstheme="minorBidi"/>
                <w:sz w:val="16"/>
                <w:szCs w:val="20"/>
              </w:rPr>
              <w:t xml:space="preserve"> results and lessons learned with relevant audiences.</w:t>
            </w:r>
          </w:p>
        </w:tc>
        <w:tc>
          <w:tcPr>
            <w:tcW w:w="1451" w:type="dxa"/>
            <w:tcBorders>
              <w:top w:val="single" w:sz="4" w:space="0" w:color="auto"/>
              <w:left w:val="single" w:sz="4" w:space="0" w:color="auto"/>
              <w:bottom w:val="single" w:sz="4" w:space="0" w:color="auto"/>
              <w:right w:val="single" w:sz="4" w:space="0" w:color="auto"/>
            </w:tcBorders>
            <w:vAlign w:val="center"/>
            <w:hideMark/>
          </w:tcPr>
          <w:p w:rsidR="00185CF7" w:rsidRDefault="002B2559">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lastRenderedPageBreak/>
              <w:t>As per JPMB ToR</w:t>
            </w:r>
          </w:p>
        </w:tc>
        <w:tc>
          <w:tcPr>
            <w:tcW w:w="2230" w:type="dxa"/>
            <w:tcBorders>
              <w:top w:val="single" w:sz="4" w:space="0" w:color="auto"/>
              <w:left w:val="single" w:sz="4" w:space="0" w:color="auto"/>
              <w:bottom w:val="single" w:sz="4" w:space="0" w:color="auto"/>
              <w:right w:val="single" w:sz="4" w:space="0" w:color="auto"/>
            </w:tcBorders>
            <w:vAlign w:val="center"/>
            <w:hideMark/>
          </w:tcPr>
          <w:p w:rsidR="00185CF7" w:rsidRDefault="00185CF7">
            <w:pPr>
              <w:spacing w:line="256" w:lineRule="auto"/>
              <w:rPr>
                <w:rFonts w:ascii="Verdana" w:eastAsiaTheme="minorEastAsia" w:hAnsi="Verdana" w:cstheme="minorBidi"/>
                <w:b/>
                <w:bCs/>
                <w:sz w:val="16"/>
                <w:szCs w:val="20"/>
              </w:rPr>
            </w:pPr>
            <w:r>
              <w:rPr>
                <w:rFonts w:ascii="Verdana" w:eastAsiaTheme="minorEastAsia" w:hAnsi="Verdana" w:cstheme="minorBidi"/>
                <w:sz w:val="16"/>
                <w:szCs w:val="20"/>
              </w:rPr>
              <w:t xml:space="preserve">Any quality concerns or slower than expected progress should be discussed by the </w:t>
            </w:r>
            <w:r w:rsidR="002B2559">
              <w:rPr>
                <w:rFonts w:ascii="Verdana" w:eastAsiaTheme="minorEastAsia" w:hAnsi="Verdana" w:cstheme="minorBidi"/>
                <w:sz w:val="16"/>
                <w:szCs w:val="20"/>
              </w:rPr>
              <w:t xml:space="preserve">JPMB </w:t>
            </w:r>
            <w:r>
              <w:rPr>
                <w:rFonts w:ascii="Verdana" w:eastAsiaTheme="minorEastAsia" w:hAnsi="Verdana" w:cstheme="minorBidi"/>
                <w:sz w:val="16"/>
                <w:szCs w:val="20"/>
              </w:rPr>
              <w:t xml:space="preserve">and </w:t>
            </w:r>
            <w:r w:rsidR="00650883">
              <w:rPr>
                <w:rFonts w:ascii="Verdana" w:eastAsiaTheme="minorEastAsia" w:hAnsi="Verdana" w:cstheme="minorBidi"/>
                <w:sz w:val="16"/>
                <w:szCs w:val="20"/>
              </w:rPr>
              <w:t>appropriate measures</w:t>
            </w:r>
            <w:r>
              <w:rPr>
                <w:rFonts w:ascii="Verdana" w:eastAsiaTheme="minorEastAsia" w:hAnsi="Verdana" w:cstheme="minorBidi"/>
                <w:sz w:val="16"/>
                <w:szCs w:val="20"/>
              </w:rPr>
              <w:t xml:space="preserve"> to address the issues identified. </w:t>
            </w:r>
            <w:r w:rsidR="00650883">
              <w:rPr>
                <w:rFonts w:ascii="Verdana" w:eastAsiaTheme="minorEastAsia" w:hAnsi="Verdana" w:cstheme="minorBidi"/>
                <w:sz w:val="16"/>
                <w:szCs w:val="20"/>
              </w:rPr>
              <w:t xml:space="preserve">In the last meeting of the JPMB, recommendations </w:t>
            </w:r>
            <w:r w:rsidR="00650883">
              <w:rPr>
                <w:rFonts w:ascii="Verdana" w:eastAsiaTheme="minorEastAsia" w:hAnsi="Verdana" w:cstheme="minorBidi"/>
                <w:sz w:val="16"/>
                <w:szCs w:val="20"/>
              </w:rPr>
              <w:lastRenderedPageBreak/>
              <w:t>on the way forward shall be made.</w:t>
            </w:r>
          </w:p>
        </w:tc>
        <w:tc>
          <w:tcPr>
            <w:tcW w:w="1015" w:type="dxa"/>
            <w:tcBorders>
              <w:top w:val="single" w:sz="4" w:space="0" w:color="auto"/>
              <w:left w:val="single" w:sz="4" w:space="0" w:color="auto"/>
              <w:bottom w:val="single" w:sz="4" w:space="0" w:color="auto"/>
              <w:right w:val="single" w:sz="4" w:space="0" w:color="auto"/>
            </w:tcBorders>
            <w:vAlign w:val="center"/>
            <w:hideMark/>
          </w:tcPr>
          <w:p w:rsidR="00185CF7" w:rsidRDefault="00A130F8">
            <w:pPr>
              <w:spacing w:line="256" w:lineRule="auto"/>
              <w:jc w:val="center"/>
              <w:rPr>
                <w:rFonts w:ascii="Verdana" w:eastAsiaTheme="minorEastAsia" w:hAnsi="Verdana" w:cstheme="minorBidi"/>
                <w:sz w:val="16"/>
                <w:szCs w:val="20"/>
              </w:rPr>
            </w:pPr>
            <w:r>
              <w:rPr>
                <w:rFonts w:ascii="Verdana" w:eastAsiaTheme="minorEastAsia" w:hAnsi="Verdana" w:cstheme="minorBidi"/>
                <w:sz w:val="16"/>
                <w:szCs w:val="20"/>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185CF7" w:rsidRDefault="00A130F8">
            <w:pPr>
              <w:spacing w:line="256" w:lineRule="auto"/>
              <w:rPr>
                <w:rFonts w:ascii="Verdana" w:hAnsi="Verdana"/>
                <w:sz w:val="16"/>
                <w:szCs w:val="20"/>
              </w:rPr>
            </w:pPr>
            <w:r>
              <w:rPr>
                <w:rFonts w:ascii="Verdana" w:hAnsi="Verdana"/>
                <w:sz w:val="16"/>
                <w:szCs w:val="20"/>
              </w:rPr>
              <w:t>Costs related to JPMB to be covered by joint coordination funds.</w:t>
            </w:r>
          </w:p>
        </w:tc>
      </w:tr>
    </w:tbl>
    <w:p w:rsidR="00185CF7" w:rsidRDefault="00185CF7" w:rsidP="00185CF7">
      <w:pPr>
        <w:rPr>
          <w:rFonts w:asciiTheme="minorHAnsi" w:hAnsiTheme="minorHAnsi"/>
          <w:sz w:val="18"/>
          <w:lang w:val="en-GB"/>
        </w:rPr>
      </w:pPr>
    </w:p>
    <w:p w:rsidR="00185CF7" w:rsidRDefault="00185CF7" w:rsidP="00185CF7">
      <w:pPr>
        <w:rPr>
          <w:rFonts w:asciiTheme="minorHAnsi" w:hAnsiTheme="minorHAnsi"/>
          <w:sz w:val="22"/>
        </w:rPr>
      </w:pPr>
    </w:p>
    <w:p w:rsidR="00185CF7" w:rsidRPr="00692DB9" w:rsidRDefault="00185CF7" w:rsidP="00692DB9">
      <w:pPr>
        <w:rPr>
          <w:rFonts w:ascii="Verdana" w:eastAsiaTheme="minorEastAsia" w:hAnsi="Verdana"/>
          <w:b/>
          <w:sz w:val="20"/>
          <w:szCs w:val="20"/>
        </w:rPr>
      </w:pPr>
      <w:bookmarkStart w:id="34" w:name="_Toc480796832"/>
      <w:r w:rsidRPr="00692DB9">
        <w:rPr>
          <w:rFonts w:ascii="Verdana" w:eastAsiaTheme="minorEastAsia" w:hAnsi="Verdana"/>
          <w:b/>
          <w:sz w:val="20"/>
          <w:szCs w:val="20"/>
        </w:rPr>
        <w:t>Evaluation Plan</w:t>
      </w:r>
      <w:bookmarkEnd w:id="34"/>
    </w:p>
    <w:p w:rsidR="00185CF7" w:rsidRDefault="00185CF7" w:rsidP="00185CF7">
      <w:pPr>
        <w:rPr>
          <w:rFonts w:asciiTheme="minorHAnsi" w:hAnsiTheme="minorHAnsi"/>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988"/>
        <w:gridCol w:w="2089"/>
        <w:gridCol w:w="2126"/>
        <w:gridCol w:w="1261"/>
        <w:gridCol w:w="1395"/>
        <w:gridCol w:w="1327"/>
      </w:tblGrid>
      <w:tr w:rsidR="0049636F" w:rsidRPr="002E7E64" w:rsidTr="0049636F">
        <w:trPr>
          <w:trHeight w:val="422"/>
        </w:trPr>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2E7E64" w:rsidRDefault="00185CF7">
            <w:pPr>
              <w:spacing w:line="256" w:lineRule="auto"/>
              <w:jc w:val="center"/>
              <w:rPr>
                <w:rFonts w:ascii="Verdana" w:eastAsiaTheme="minorEastAsia" w:hAnsi="Verdana" w:cstheme="minorBidi"/>
                <w:b/>
                <w:bCs/>
                <w:sz w:val="16"/>
                <w:szCs w:val="16"/>
              </w:rPr>
            </w:pPr>
            <w:r w:rsidRPr="002E7E64">
              <w:rPr>
                <w:rFonts w:ascii="Verdana" w:eastAsiaTheme="minorEastAsia" w:hAnsi="Verdana" w:cstheme="minorBidi"/>
                <w:b/>
                <w:bCs/>
                <w:sz w:val="16"/>
                <w:szCs w:val="16"/>
              </w:rPr>
              <w:t>Evaluation Title</w:t>
            </w:r>
          </w:p>
        </w:tc>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2E7E64" w:rsidRDefault="00185CF7">
            <w:pPr>
              <w:spacing w:line="256" w:lineRule="auto"/>
              <w:jc w:val="center"/>
              <w:rPr>
                <w:rFonts w:ascii="Verdana" w:eastAsiaTheme="minorEastAsia" w:hAnsi="Verdana" w:cstheme="minorBidi"/>
                <w:b/>
                <w:bCs/>
                <w:sz w:val="16"/>
                <w:szCs w:val="16"/>
              </w:rPr>
            </w:pPr>
            <w:r w:rsidRPr="002E7E64">
              <w:rPr>
                <w:rFonts w:ascii="Verdana" w:eastAsiaTheme="minorEastAsia" w:hAnsi="Verdana" w:cstheme="minorBidi"/>
                <w:b/>
                <w:bCs/>
                <w:sz w:val="16"/>
                <w:szCs w:val="16"/>
              </w:rPr>
              <w:t>Partners (if joint)</w:t>
            </w:r>
          </w:p>
        </w:tc>
        <w:tc>
          <w:tcPr>
            <w:tcW w:w="2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2E7E64" w:rsidRDefault="00185CF7">
            <w:pPr>
              <w:spacing w:line="256" w:lineRule="auto"/>
              <w:jc w:val="center"/>
              <w:rPr>
                <w:rFonts w:ascii="Verdana" w:eastAsiaTheme="minorEastAsia" w:hAnsi="Verdana" w:cstheme="minorBidi"/>
                <w:b/>
                <w:bCs/>
                <w:sz w:val="16"/>
                <w:szCs w:val="16"/>
              </w:rPr>
            </w:pPr>
            <w:r w:rsidRPr="002E7E64">
              <w:rPr>
                <w:rFonts w:ascii="Verdana" w:eastAsiaTheme="minorEastAsia" w:hAnsi="Verdana" w:cstheme="minorBidi"/>
                <w:b/>
                <w:bCs/>
                <w:sz w:val="16"/>
                <w:szCs w:val="16"/>
              </w:rPr>
              <w:t xml:space="preserve">Related Strategic Plan </w:t>
            </w:r>
            <w:r w:rsidR="002E7E64">
              <w:rPr>
                <w:rFonts w:ascii="Verdana" w:eastAsiaTheme="minorEastAsia" w:hAnsi="Verdana" w:cstheme="minorBidi"/>
                <w:b/>
                <w:bCs/>
                <w:sz w:val="16"/>
                <w:szCs w:val="16"/>
              </w:rPr>
              <w:t>Outcome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2E7E64" w:rsidRDefault="00185CF7">
            <w:pPr>
              <w:spacing w:line="256" w:lineRule="auto"/>
              <w:jc w:val="center"/>
              <w:rPr>
                <w:rFonts w:ascii="Verdana" w:eastAsiaTheme="minorEastAsia" w:hAnsi="Verdana" w:cstheme="minorBidi"/>
                <w:b/>
                <w:bCs/>
                <w:sz w:val="16"/>
                <w:szCs w:val="16"/>
              </w:rPr>
            </w:pPr>
            <w:r w:rsidRPr="002E7E64">
              <w:rPr>
                <w:rFonts w:ascii="Verdana" w:eastAsiaTheme="minorEastAsia" w:hAnsi="Verdana" w:cstheme="minorBidi"/>
                <w:b/>
                <w:bCs/>
                <w:sz w:val="16"/>
                <w:szCs w:val="16"/>
              </w:rPr>
              <w:t>UNDAF/CPD Outcome</w:t>
            </w:r>
          </w:p>
        </w:tc>
        <w:tc>
          <w:tcPr>
            <w:tcW w:w="1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2E7E64" w:rsidRDefault="00185CF7">
            <w:pPr>
              <w:spacing w:line="256" w:lineRule="auto"/>
              <w:jc w:val="center"/>
              <w:rPr>
                <w:rFonts w:ascii="Verdana" w:eastAsiaTheme="minorEastAsia" w:hAnsi="Verdana" w:cstheme="minorBidi"/>
                <w:b/>
                <w:bCs/>
                <w:sz w:val="16"/>
                <w:szCs w:val="16"/>
              </w:rPr>
            </w:pPr>
            <w:r w:rsidRPr="002E7E64">
              <w:rPr>
                <w:rFonts w:ascii="Verdana" w:eastAsiaTheme="minorEastAsia" w:hAnsi="Verdana" w:cstheme="minorBidi"/>
                <w:b/>
                <w:bCs/>
                <w:sz w:val="16"/>
                <w:szCs w:val="16"/>
              </w:rPr>
              <w:t>Planned Completion Date</w:t>
            </w:r>
          </w:p>
        </w:tc>
        <w:tc>
          <w:tcPr>
            <w:tcW w:w="1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2E7E64" w:rsidRDefault="00185CF7">
            <w:pPr>
              <w:spacing w:line="256" w:lineRule="auto"/>
              <w:jc w:val="center"/>
              <w:rPr>
                <w:rFonts w:ascii="Verdana" w:eastAsiaTheme="minorEastAsia" w:hAnsi="Verdana" w:cstheme="minorBidi"/>
                <w:b/>
                <w:bCs/>
                <w:sz w:val="16"/>
                <w:szCs w:val="16"/>
              </w:rPr>
            </w:pPr>
            <w:r w:rsidRPr="002E7E64">
              <w:rPr>
                <w:rFonts w:ascii="Verdana" w:eastAsiaTheme="minorEastAsia" w:hAnsi="Verdana" w:cstheme="minorBidi"/>
                <w:b/>
                <w:bCs/>
                <w:sz w:val="16"/>
                <w:szCs w:val="16"/>
              </w:rPr>
              <w:t>Key Evaluation Stakeholders</w:t>
            </w:r>
          </w:p>
        </w:tc>
        <w:tc>
          <w:tcPr>
            <w:tcW w:w="1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CF7" w:rsidRPr="002E7E64" w:rsidRDefault="00185CF7">
            <w:pPr>
              <w:spacing w:line="256" w:lineRule="auto"/>
              <w:jc w:val="center"/>
              <w:rPr>
                <w:rFonts w:ascii="Verdana" w:eastAsiaTheme="minorEastAsia" w:hAnsi="Verdana" w:cstheme="minorBidi"/>
                <w:b/>
                <w:bCs/>
                <w:sz w:val="16"/>
                <w:szCs w:val="16"/>
              </w:rPr>
            </w:pPr>
            <w:r w:rsidRPr="002E7E64">
              <w:rPr>
                <w:rFonts w:ascii="Verdana" w:eastAsiaTheme="minorEastAsia" w:hAnsi="Verdana" w:cstheme="minorBidi"/>
                <w:b/>
                <w:bCs/>
                <w:sz w:val="16"/>
                <w:szCs w:val="16"/>
              </w:rPr>
              <w:t>Cost and Source of Funding</w:t>
            </w:r>
          </w:p>
        </w:tc>
      </w:tr>
      <w:tr w:rsidR="0050545F" w:rsidRPr="002E7E64" w:rsidTr="0050545F">
        <w:trPr>
          <w:trHeight w:val="440"/>
        </w:trPr>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5CF7" w:rsidRPr="002E7E64" w:rsidRDefault="00185CF7">
            <w:pPr>
              <w:spacing w:line="256" w:lineRule="auto"/>
              <w:jc w:val="center"/>
              <w:rPr>
                <w:rFonts w:ascii="Verdana" w:eastAsiaTheme="minorEastAsia" w:hAnsi="Verdana" w:cstheme="minorBidi"/>
                <w:sz w:val="16"/>
                <w:szCs w:val="16"/>
              </w:rPr>
            </w:pPr>
            <w:r w:rsidRPr="002E7E64">
              <w:rPr>
                <w:rFonts w:ascii="Verdana" w:eastAsiaTheme="minorEastAsia" w:hAnsi="Verdana" w:cstheme="minorBidi"/>
                <w:sz w:val="16"/>
                <w:szCs w:val="16"/>
              </w:rPr>
              <w:t>Final Evaluation</w:t>
            </w:r>
          </w:p>
        </w:tc>
        <w:tc>
          <w:tcPr>
            <w:tcW w:w="988" w:type="dxa"/>
            <w:tcBorders>
              <w:top w:val="single" w:sz="4" w:space="0" w:color="auto"/>
              <w:left w:val="single" w:sz="4" w:space="0" w:color="auto"/>
              <w:bottom w:val="single" w:sz="4" w:space="0" w:color="auto"/>
              <w:right w:val="single" w:sz="4" w:space="0" w:color="auto"/>
            </w:tcBorders>
            <w:vAlign w:val="center"/>
          </w:tcPr>
          <w:p w:rsidR="00185CF7" w:rsidRPr="002E7E64" w:rsidRDefault="00A130F8">
            <w:pPr>
              <w:spacing w:line="256" w:lineRule="auto"/>
              <w:jc w:val="center"/>
              <w:rPr>
                <w:rFonts w:ascii="Verdana" w:hAnsi="Verdana"/>
                <w:sz w:val="16"/>
                <w:szCs w:val="16"/>
              </w:rPr>
            </w:pPr>
            <w:r>
              <w:rPr>
                <w:rFonts w:ascii="Verdana" w:hAnsi="Verdana"/>
                <w:sz w:val="16"/>
                <w:szCs w:val="16"/>
              </w:rPr>
              <w:t>-</w:t>
            </w:r>
          </w:p>
        </w:tc>
        <w:tc>
          <w:tcPr>
            <w:tcW w:w="2089" w:type="dxa"/>
            <w:tcBorders>
              <w:top w:val="single" w:sz="4" w:space="0" w:color="auto"/>
              <w:left w:val="single" w:sz="4" w:space="0" w:color="auto"/>
              <w:bottom w:val="single" w:sz="4" w:space="0" w:color="auto"/>
              <w:right w:val="single" w:sz="4" w:space="0" w:color="auto"/>
            </w:tcBorders>
            <w:vAlign w:val="center"/>
            <w:hideMark/>
          </w:tcPr>
          <w:p w:rsidR="002E7E64" w:rsidRDefault="002E7E64">
            <w:pPr>
              <w:spacing w:line="256" w:lineRule="auto"/>
              <w:rPr>
                <w:rFonts w:ascii="Verdana" w:eastAsiaTheme="minorEastAsia" w:hAnsi="Verdana" w:cstheme="minorBidi"/>
                <w:bCs/>
                <w:sz w:val="16"/>
                <w:szCs w:val="16"/>
              </w:rPr>
            </w:pPr>
            <w:r>
              <w:rPr>
                <w:rFonts w:ascii="Verdana" w:eastAsiaTheme="minorEastAsia" w:hAnsi="Verdana" w:cstheme="minorBidi"/>
                <w:b/>
                <w:bCs/>
                <w:sz w:val="16"/>
                <w:szCs w:val="16"/>
              </w:rPr>
              <w:t>Outcome 2.</w:t>
            </w:r>
            <w:r w:rsidRPr="002E7E64">
              <w:rPr>
                <w:rFonts w:ascii="Verdana" w:eastAsiaTheme="minorEastAsia" w:hAnsi="Verdana" w:cstheme="minorBidi"/>
                <w:b/>
                <w:bCs/>
                <w:sz w:val="16"/>
                <w:szCs w:val="16"/>
              </w:rPr>
              <w:t xml:space="preserve"> </w:t>
            </w:r>
            <w:r w:rsidRPr="002E7E64">
              <w:rPr>
                <w:rFonts w:ascii="Verdana" w:eastAsiaTheme="minorEastAsia" w:hAnsi="Verdana" w:cstheme="minorBidi"/>
                <w:bCs/>
                <w:sz w:val="16"/>
                <w:szCs w:val="16"/>
              </w:rPr>
              <w:t>Citizen expectations for voice, development, the rule of law and accountability are met by stronger systems of democratic governance</w:t>
            </w:r>
          </w:p>
          <w:p w:rsidR="002E7E64" w:rsidRDefault="002E7E64">
            <w:pPr>
              <w:spacing w:line="256" w:lineRule="auto"/>
              <w:rPr>
                <w:rFonts w:ascii="Verdana" w:eastAsiaTheme="minorEastAsia" w:hAnsi="Verdana" w:cstheme="minorBidi"/>
                <w:b/>
                <w:bCs/>
                <w:sz w:val="16"/>
                <w:szCs w:val="16"/>
              </w:rPr>
            </w:pPr>
          </w:p>
          <w:p w:rsidR="00185CF7" w:rsidRPr="002E7E64" w:rsidRDefault="002E7E64">
            <w:pPr>
              <w:spacing w:line="256" w:lineRule="auto"/>
              <w:rPr>
                <w:rFonts w:ascii="Verdana" w:eastAsiaTheme="minorEastAsia" w:hAnsi="Verdana" w:cstheme="minorBidi"/>
                <w:sz w:val="16"/>
                <w:szCs w:val="16"/>
              </w:rPr>
            </w:pPr>
            <w:r>
              <w:rPr>
                <w:rFonts w:ascii="Verdana" w:eastAsiaTheme="minorEastAsia" w:hAnsi="Verdana" w:cstheme="minorBidi"/>
                <w:b/>
                <w:bCs/>
                <w:sz w:val="16"/>
                <w:szCs w:val="16"/>
              </w:rPr>
              <w:t xml:space="preserve">Outcome </w:t>
            </w:r>
            <w:r w:rsidRPr="002E7E64">
              <w:rPr>
                <w:rFonts w:ascii="Verdana" w:eastAsiaTheme="minorEastAsia" w:hAnsi="Verdana" w:cstheme="minorBidi"/>
                <w:b/>
                <w:bCs/>
                <w:sz w:val="16"/>
                <w:szCs w:val="16"/>
              </w:rPr>
              <w:t xml:space="preserve">3. </w:t>
            </w:r>
            <w:r w:rsidR="00A130F8">
              <w:rPr>
                <w:rFonts w:ascii="Verdana" w:eastAsiaTheme="minorEastAsia" w:hAnsi="Verdana" w:cstheme="minorBidi"/>
                <w:b/>
                <w:bCs/>
                <w:sz w:val="16"/>
                <w:szCs w:val="16"/>
              </w:rPr>
              <w:t>C</w:t>
            </w:r>
            <w:r w:rsidRPr="002E7E64">
              <w:rPr>
                <w:rFonts w:ascii="Verdana" w:eastAsiaTheme="minorEastAsia" w:hAnsi="Verdana" w:cstheme="minorBidi"/>
                <w:bCs/>
                <w:sz w:val="16"/>
                <w:szCs w:val="16"/>
              </w:rPr>
              <w:t>ountries have strengthened institutions to progressively deliver universal access to basic services)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30F8" w:rsidRPr="00A130F8" w:rsidRDefault="00A130F8" w:rsidP="00A130F8">
            <w:pPr>
              <w:spacing w:line="256" w:lineRule="auto"/>
              <w:rPr>
                <w:rFonts w:ascii="Verdana" w:eastAsiaTheme="minorEastAsia" w:hAnsi="Verdana" w:cstheme="minorBidi"/>
                <w:b/>
                <w:bCs/>
                <w:sz w:val="16"/>
                <w:szCs w:val="16"/>
              </w:rPr>
            </w:pPr>
            <w:r w:rsidRPr="00A130F8">
              <w:rPr>
                <w:rFonts w:ascii="Verdana" w:eastAsiaTheme="minorEastAsia" w:hAnsi="Verdana" w:cstheme="minorBidi"/>
                <w:b/>
                <w:bCs/>
                <w:sz w:val="16"/>
                <w:szCs w:val="16"/>
              </w:rPr>
              <w:t>UNDAF Outcome 1</w:t>
            </w:r>
            <w:r>
              <w:rPr>
                <w:rFonts w:ascii="Verdana" w:eastAsiaTheme="minorEastAsia" w:hAnsi="Verdana" w:cstheme="minorBidi"/>
                <w:b/>
                <w:bCs/>
                <w:sz w:val="16"/>
                <w:szCs w:val="16"/>
              </w:rPr>
              <w:t>.</w:t>
            </w:r>
            <w:r w:rsidRPr="00A130F8">
              <w:rPr>
                <w:rFonts w:ascii="Verdana" w:eastAsiaTheme="minorEastAsia" w:hAnsi="Verdana" w:cstheme="minorBidi"/>
                <w:b/>
                <w:bCs/>
                <w:sz w:val="16"/>
                <w:szCs w:val="16"/>
              </w:rPr>
              <w:t xml:space="preserve"> </w:t>
            </w:r>
            <w:r w:rsidRPr="00A130F8">
              <w:rPr>
                <w:rFonts w:ascii="Verdana" w:eastAsiaTheme="minorEastAsia" w:hAnsi="Verdana" w:cstheme="minorBidi"/>
                <w:bCs/>
                <w:sz w:val="16"/>
                <w:szCs w:val="16"/>
              </w:rPr>
              <w:t>By 2019, access to justice, non-discrimination and equality under the rule of law is improved</w:t>
            </w:r>
          </w:p>
          <w:p w:rsidR="00A130F8" w:rsidRPr="00A130F8" w:rsidRDefault="00A130F8" w:rsidP="00A130F8">
            <w:pPr>
              <w:spacing w:line="256" w:lineRule="auto"/>
              <w:rPr>
                <w:rFonts w:ascii="Verdana" w:eastAsiaTheme="minorEastAsia" w:hAnsi="Verdana" w:cstheme="minorBidi"/>
                <w:b/>
                <w:bCs/>
                <w:sz w:val="16"/>
                <w:szCs w:val="16"/>
              </w:rPr>
            </w:pPr>
          </w:p>
          <w:p w:rsidR="00185CF7" w:rsidRPr="002E7E64" w:rsidRDefault="00A130F8" w:rsidP="00A130F8">
            <w:pPr>
              <w:spacing w:line="256" w:lineRule="auto"/>
              <w:rPr>
                <w:rFonts w:ascii="Verdana" w:eastAsiaTheme="minorEastAsia" w:hAnsi="Verdana" w:cstheme="minorBidi"/>
                <w:sz w:val="16"/>
                <w:szCs w:val="16"/>
              </w:rPr>
            </w:pPr>
            <w:r w:rsidRPr="00A130F8">
              <w:rPr>
                <w:rFonts w:ascii="Verdana" w:eastAsiaTheme="minorEastAsia" w:hAnsi="Verdana" w:cstheme="minorBidi"/>
                <w:b/>
                <w:bCs/>
                <w:sz w:val="16"/>
                <w:szCs w:val="16"/>
              </w:rPr>
              <w:t>UNDAF Outcome 13</w:t>
            </w:r>
            <w:r>
              <w:rPr>
                <w:rFonts w:ascii="Verdana" w:eastAsiaTheme="minorEastAsia" w:hAnsi="Verdana" w:cstheme="minorBidi"/>
                <w:b/>
                <w:bCs/>
                <w:sz w:val="16"/>
                <w:szCs w:val="16"/>
              </w:rPr>
              <w:t>.</w:t>
            </w:r>
            <w:r w:rsidRPr="00A130F8">
              <w:rPr>
                <w:rFonts w:ascii="Verdana" w:eastAsiaTheme="minorEastAsia" w:hAnsi="Verdana" w:cstheme="minorBidi"/>
                <w:b/>
                <w:bCs/>
                <w:sz w:val="16"/>
                <w:szCs w:val="16"/>
              </w:rPr>
              <w:t xml:space="preserve"> </w:t>
            </w:r>
            <w:r w:rsidRPr="00A130F8">
              <w:rPr>
                <w:rFonts w:ascii="Verdana" w:eastAsiaTheme="minorEastAsia" w:hAnsi="Verdana" w:cstheme="minorBidi"/>
                <w:bCs/>
                <w:sz w:val="16"/>
                <w:szCs w:val="16"/>
              </w:rPr>
              <w:t>By 2019, coordinated multi-sectorial platforms prevent and timely respond to gender based violence and provide comprehensive care and support to survivors.</w:t>
            </w:r>
          </w:p>
        </w:tc>
        <w:tc>
          <w:tcPr>
            <w:tcW w:w="1261" w:type="dxa"/>
            <w:tcBorders>
              <w:top w:val="single" w:sz="4" w:space="0" w:color="auto"/>
              <w:left w:val="single" w:sz="4" w:space="0" w:color="auto"/>
              <w:bottom w:val="single" w:sz="4" w:space="0" w:color="auto"/>
              <w:right w:val="single" w:sz="4" w:space="0" w:color="auto"/>
            </w:tcBorders>
            <w:vAlign w:val="center"/>
            <w:hideMark/>
          </w:tcPr>
          <w:p w:rsidR="00185CF7" w:rsidRPr="002E7E64" w:rsidRDefault="00A130F8">
            <w:pPr>
              <w:spacing w:line="256" w:lineRule="auto"/>
              <w:jc w:val="center"/>
              <w:rPr>
                <w:rFonts w:ascii="Verdana" w:eastAsiaTheme="minorEastAsia" w:hAnsi="Verdana" w:cstheme="minorBidi"/>
                <w:sz w:val="16"/>
                <w:szCs w:val="16"/>
              </w:rPr>
            </w:pPr>
            <w:r>
              <w:rPr>
                <w:rFonts w:ascii="Verdana" w:eastAsiaTheme="minorEastAsia" w:hAnsi="Verdana" w:cstheme="minorBidi"/>
                <w:sz w:val="16"/>
                <w:szCs w:val="16"/>
              </w:rPr>
              <w:t>Upon completion of the JP.</w:t>
            </w:r>
          </w:p>
        </w:tc>
        <w:tc>
          <w:tcPr>
            <w:tcW w:w="1395" w:type="dxa"/>
            <w:tcBorders>
              <w:top w:val="single" w:sz="4" w:space="0" w:color="auto"/>
              <w:left w:val="single" w:sz="4" w:space="0" w:color="auto"/>
              <w:bottom w:val="single" w:sz="4" w:space="0" w:color="auto"/>
              <w:right w:val="single" w:sz="4" w:space="0" w:color="auto"/>
            </w:tcBorders>
            <w:vAlign w:val="center"/>
            <w:hideMark/>
          </w:tcPr>
          <w:p w:rsidR="00185CF7" w:rsidRPr="002E7E64" w:rsidRDefault="00A130F8">
            <w:pPr>
              <w:spacing w:line="256" w:lineRule="auto"/>
              <w:jc w:val="center"/>
              <w:rPr>
                <w:rFonts w:ascii="Verdana" w:eastAsiaTheme="minorEastAsia" w:hAnsi="Verdana" w:cstheme="minorBidi"/>
                <w:sz w:val="16"/>
                <w:szCs w:val="16"/>
              </w:rPr>
            </w:pPr>
            <w:r>
              <w:rPr>
                <w:rFonts w:ascii="Verdana" w:eastAsiaTheme="minorEastAsia" w:hAnsi="Verdana" w:cstheme="minorBidi"/>
                <w:sz w:val="16"/>
                <w:szCs w:val="16"/>
              </w:rPr>
              <w:t>State, Entities and Cantonal Governments, association of survivors, grantees, etc.</w:t>
            </w:r>
          </w:p>
        </w:tc>
        <w:tc>
          <w:tcPr>
            <w:tcW w:w="1327" w:type="dxa"/>
            <w:tcBorders>
              <w:top w:val="single" w:sz="4" w:space="0" w:color="auto"/>
              <w:left w:val="single" w:sz="4" w:space="0" w:color="auto"/>
              <w:bottom w:val="single" w:sz="4" w:space="0" w:color="auto"/>
              <w:right w:val="single" w:sz="4" w:space="0" w:color="auto"/>
            </w:tcBorders>
            <w:vAlign w:val="center"/>
            <w:hideMark/>
          </w:tcPr>
          <w:p w:rsidR="00185CF7" w:rsidRPr="002E7E64" w:rsidRDefault="00A130F8">
            <w:pPr>
              <w:spacing w:line="256" w:lineRule="auto"/>
              <w:jc w:val="center"/>
              <w:rPr>
                <w:rFonts w:ascii="Verdana" w:eastAsiaTheme="minorEastAsia" w:hAnsi="Verdana" w:cstheme="minorBidi"/>
                <w:sz w:val="16"/>
                <w:szCs w:val="16"/>
              </w:rPr>
            </w:pPr>
            <w:r>
              <w:rPr>
                <w:rFonts w:ascii="Verdana" w:eastAsiaTheme="minorEastAsia" w:hAnsi="Verdana" w:cstheme="minorBidi"/>
                <w:sz w:val="16"/>
                <w:szCs w:val="16"/>
              </w:rPr>
              <w:t xml:space="preserve">Resources for the final evaluation yet to be mobilized. </w:t>
            </w:r>
            <w:r w:rsidR="00185CF7" w:rsidRPr="002E7E64">
              <w:rPr>
                <w:rFonts w:ascii="Verdana" w:eastAsiaTheme="minorEastAsia" w:hAnsi="Verdana" w:cstheme="minorBidi"/>
                <w:sz w:val="16"/>
                <w:szCs w:val="16"/>
              </w:rPr>
              <w:t xml:space="preserve">    </w:t>
            </w:r>
          </w:p>
        </w:tc>
      </w:tr>
    </w:tbl>
    <w:p w:rsidR="00185CF7" w:rsidRDefault="00185CF7" w:rsidP="00185CF7">
      <w:pPr>
        <w:rPr>
          <w:rFonts w:asciiTheme="minorHAnsi" w:hAnsiTheme="minorHAnsi"/>
          <w:sz w:val="22"/>
          <w:lang w:val="en-GB"/>
        </w:rPr>
      </w:pPr>
    </w:p>
    <w:p w:rsidR="00185CF7" w:rsidRDefault="00185CF7" w:rsidP="00185CF7">
      <w:pPr>
        <w:rPr>
          <w:rFonts w:asciiTheme="minorHAnsi" w:hAnsiTheme="minorHAnsi"/>
        </w:rPr>
      </w:pPr>
    </w:p>
    <w:p w:rsidR="00E83568" w:rsidRPr="008F3EA2" w:rsidRDefault="00E83568" w:rsidP="00F5515F">
      <w:pPr>
        <w:rPr>
          <w:rFonts w:ascii="Verdana" w:hAnsi="Verdana"/>
        </w:rPr>
      </w:pPr>
    </w:p>
    <w:sectPr w:rsidR="00E83568" w:rsidRPr="008F3EA2" w:rsidSect="00656852">
      <w:pgSz w:w="12240" w:h="15840" w:code="1"/>
      <w:pgMar w:top="1687" w:right="990" w:bottom="810" w:left="1080" w:header="720" w:footer="61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5E" w:rsidRDefault="0038095E">
      <w:r>
        <w:separator/>
      </w:r>
    </w:p>
  </w:endnote>
  <w:endnote w:type="continuationSeparator" w:id="0">
    <w:p w:rsidR="0038095E" w:rsidRDefault="0038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81" w:rsidRPr="00AF562E" w:rsidRDefault="005E2381">
    <w:pPr>
      <w:pStyle w:val="Footer"/>
      <w:jc w:val="right"/>
      <w:rPr>
        <w:rFonts w:ascii="Verdana" w:hAnsi="Verdana"/>
        <w:sz w:val="18"/>
        <w:szCs w:val="20"/>
      </w:rPr>
    </w:pPr>
    <w:r w:rsidRPr="00AF562E">
      <w:rPr>
        <w:rFonts w:ascii="Verdana" w:hAnsi="Verdana"/>
        <w:sz w:val="18"/>
        <w:szCs w:val="20"/>
      </w:rPr>
      <w:fldChar w:fldCharType="begin"/>
    </w:r>
    <w:r w:rsidRPr="00AF562E">
      <w:rPr>
        <w:rFonts w:ascii="Verdana" w:hAnsi="Verdana"/>
        <w:sz w:val="18"/>
        <w:szCs w:val="20"/>
      </w:rPr>
      <w:instrText xml:space="preserve"> PAGE   \* MERGEFORMAT </w:instrText>
    </w:r>
    <w:r w:rsidRPr="00AF562E">
      <w:rPr>
        <w:rFonts w:ascii="Verdana" w:hAnsi="Verdana"/>
        <w:sz w:val="18"/>
        <w:szCs w:val="20"/>
      </w:rPr>
      <w:fldChar w:fldCharType="separate"/>
    </w:r>
    <w:r w:rsidR="00150E60">
      <w:rPr>
        <w:rFonts w:ascii="Verdana" w:hAnsi="Verdana"/>
        <w:noProof/>
        <w:sz w:val="18"/>
        <w:szCs w:val="20"/>
      </w:rPr>
      <w:t>56</w:t>
    </w:r>
    <w:r w:rsidRPr="00AF562E">
      <w:rPr>
        <w:rFonts w:ascii="Verdana" w:hAnsi="Verdana"/>
        <w:sz w:val="18"/>
        <w:szCs w:val="20"/>
      </w:rPr>
      <w:fldChar w:fldCharType="end"/>
    </w:r>
  </w:p>
  <w:p w:rsidR="005E2381" w:rsidRDefault="005E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5E" w:rsidRDefault="0038095E">
      <w:r>
        <w:separator/>
      </w:r>
    </w:p>
  </w:footnote>
  <w:footnote w:type="continuationSeparator" w:id="0">
    <w:p w:rsidR="0038095E" w:rsidRDefault="0038095E">
      <w:r>
        <w:continuationSeparator/>
      </w:r>
    </w:p>
  </w:footnote>
  <w:footnote w:id="1">
    <w:p w:rsidR="005E2381" w:rsidRPr="00BA7021" w:rsidRDefault="005E2381" w:rsidP="008D051A">
      <w:pPr>
        <w:rPr>
          <w:i/>
          <w:iCs/>
        </w:rPr>
      </w:pPr>
      <w:r w:rsidRPr="008D051A">
        <w:rPr>
          <w:rStyle w:val="FootnoteReference"/>
          <w:rFonts w:ascii="Courier" w:hAnsi="Courier"/>
          <w:sz w:val="20"/>
          <w:szCs w:val="20"/>
        </w:rPr>
        <w:footnoteRef/>
      </w:r>
      <w:r w:rsidRPr="008D051A">
        <w:rPr>
          <w:rStyle w:val="FootnoteReference"/>
          <w:rFonts w:ascii="Courier" w:hAnsi="Courier"/>
          <w:sz w:val="20"/>
          <w:szCs w:val="20"/>
        </w:rPr>
        <w:t xml:space="preserve"> </w:t>
      </w:r>
      <w:r w:rsidRPr="008D051A">
        <w:rPr>
          <w:rFonts w:ascii="Verdana" w:hAnsi="Verdana"/>
          <w:sz w:val="16"/>
          <w:szCs w:val="16"/>
        </w:rPr>
        <w:t>As per UN Action definition: ‘Conflict-related sexual violence refers to incidents or (for SCR 1960 listing purposes) patterns of sexual violence, that is rape, sexual slavery, forced prostitution, forced pregnancy, enforced sterilization, or any other form of sexual violence of comparable gravity, against women, men, girls or boys. Such incidents or patterns occur in conflict or post-conflict settings or other situations of concern (e.g., political strife). They also have a direct or indirect nexus with the conflict or political strife itself, i.e. a temporal, geographical and/or causal link. In addition to the international character of the suspected crimes (that can, depending on the circumstances, constitute war crimes, crimes against humanity, acts of torture or genocide), the link with conflict may be evident in the profile and motivations of the perpetrator(s), the profile of the victim(s), the climate of impunity/weakened State capacity, cross-border dimensions and/or the fact that it violates the terms of a ceasefire agreement.</w:t>
      </w:r>
      <w:r>
        <w:rPr>
          <w:rFonts w:ascii="Verdana" w:hAnsi="Verdana"/>
          <w:sz w:val="16"/>
          <w:szCs w:val="16"/>
        </w:rPr>
        <w:t>’</w:t>
      </w:r>
    </w:p>
    <w:p w:rsidR="005E2381" w:rsidRDefault="005E2381" w:rsidP="00357C9E">
      <w:pPr>
        <w:pStyle w:val="FootnoteText"/>
      </w:pPr>
    </w:p>
  </w:footnote>
  <w:footnote w:id="2">
    <w:p w:rsidR="005E2381" w:rsidRPr="008124DB" w:rsidRDefault="005E2381" w:rsidP="00357C9E">
      <w:pPr>
        <w:pStyle w:val="FootnoteText"/>
      </w:pPr>
      <w:r w:rsidRPr="008124DB">
        <w:rPr>
          <w:rStyle w:val="FootnoteReference"/>
          <w:szCs w:val="16"/>
        </w:rPr>
        <w:footnoteRef/>
      </w:r>
      <w:r w:rsidRPr="008124DB">
        <w:t xml:space="preserve"> Tadeusz Mazowiecki, Special Rapporteur of the Commission on Human Rights, pursuant to Commission resolution 1992/S-1/1 of 14 Aug.1992 – Third Report on the Situation of Human Rights in the Territory of the former Yugoslavia.</w:t>
      </w:r>
    </w:p>
  </w:footnote>
  <w:footnote w:id="3">
    <w:p w:rsidR="005E2381" w:rsidRPr="008124DB" w:rsidRDefault="005E2381" w:rsidP="00CB4D3E">
      <w:pPr>
        <w:pStyle w:val="FootnoteText"/>
      </w:pPr>
      <w:r w:rsidRPr="008124DB">
        <w:rPr>
          <w:rStyle w:val="FootnoteReference"/>
          <w:szCs w:val="16"/>
        </w:rPr>
        <w:footnoteRef/>
      </w:r>
      <w:r w:rsidRPr="008124DB">
        <w:t xml:space="preserve"> Report of the Special Rapporteur on violence against women, its causes and consequences, Rashida Manjoo, Addendum Mission to Bosnia and Herzegovina (A/HRC/23/49/Add.3)</w:t>
      </w:r>
    </w:p>
    <w:p w:rsidR="005E2381" w:rsidRPr="008124DB" w:rsidRDefault="0038095E" w:rsidP="00357C9E">
      <w:pPr>
        <w:pStyle w:val="FootnoteText"/>
        <w:rPr>
          <w:szCs w:val="16"/>
        </w:rPr>
      </w:pPr>
      <w:hyperlink r:id="rId1" w:history="1">
        <w:r w:rsidR="005E2381" w:rsidRPr="008124DB">
          <w:rPr>
            <w:szCs w:val="16"/>
          </w:rPr>
          <w:t>http://www.ohchr.org/Documents/HRBodies/HRCouncil/RegularSession/Session23/A-HRC-23-49-Add3_en.pdf</w:t>
        </w:r>
      </w:hyperlink>
    </w:p>
  </w:footnote>
  <w:footnote w:id="4">
    <w:p w:rsidR="005E2381" w:rsidRPr="008124DB" w:rsidRDefault="005E2381" w:rsidP="00366207">
      <w:pPr>
        <w:rPr>
          <w:rFonts w:ascii="Verdana" w:hAnsi="Verdana"/>
          <w:sz w:val="16"/>
          <w:szCs w:val="16"/>
        </w:rPr>
      </w:pPr>
      <w:r w:rsidRPr="008124DB">
        <w:rPr>
          <w:rStyle w:val="FootnoteReference"/>
          <w:rFonts w:ascii="Verdana" w:hAnsi="Verdana"/>
          <w:sz w:val="16"/>
          <w:szCs w:val="16"/>
        </w:rPr>
        <w:footnoteRef/>
      </w:r>
      <w:r w:rsidRPr="008124DB">
        <w:rPr>
          <w:rFonts w:ascii="Verdana" w:hAnsi="Verdana"/>
          <w:sz w:val="16"/>
          <w:szCs w:val="16"/>
        </w:rPr>
        <w:t xml:space="preserve"> Amnesty International, “When everyone is silent, reparation for survivors of wartime rape in Republika Srpska in Bosnia and Herzegovina”</w:t>
      </w:r>
      <w:r>
        <w:rPr>
          <w:rFonts w:ascii="Verdana" w:hAnsi="Verdana"/>
          <w:sz w:val="16"/>
          <w:szCs w:val="16"/>
        </w:rPr>
        <w:t xml:space="preserve"> (</w:t>
      </w:r>
      <w:hyperlink r:id="rId2" w:history="1">
        <w:r w:rsidRPr="008124DB">
          <w:rPr>
            <w:rStyle w:val="Hyperlink"/>
            <w:rFonts w:ascii="Verdana" w:hAnsi="Verdana"/>
            <w:sz w:val="16"/>
            <w:szCs w:val="16"/>
          </w:rPr>
          <w:t>https://www.amnesty.org/en/documents/eur63/012/2012/en/</w:t>
        </w:r>
      </w:hyperlink>
      <w:r>
        <w:rPr>
          <w:rFonts w:ascii="Verdana" w:hAnsi="Verdana"/>
          <w:sz w:val="16"/>
          <w:szCs w:val="16"/>
        </w:rPr>
        <w:t xml:space="preserve">), </w:t>
      </w:r>
      <w:r w:rsidRPr="008124DB">
        <w:rPr>
          <w:rFonts w:ascii="Verdana" w:hAnsi="Verdana"/>
          <w:sz w:val="16"/>
          <w:szCs w:val="16"/>
        </w:rPr>
        <w:t>Amnesty International, “Whose Justice? Bosnia and Herzegovina's Women are still waiting”</w:t>
      </w:r>
      <w:r>
        <w:rPr>
          <w:rFonts w:ascii="Verdana" w:hAnsi="Verdana"/>
          <w:sz w:val="16"/>
          <w:szCs w:val="16"/>
        </w:rPr>
        <w:t xml:space="preserve"> (</w:t>
      </w:r>
      <w:hyperlink r:id="rId3" w:history="1">
        <w:r w:rsidRPr="008124DB">
          <w:rPr>
            <w:rStyle w:val="Hyperlink"/>
            <w:rFonts w:ascii="Verdana" w:hAnsi="Verdana"/>
            <w:sz w:val="16"/>
            <w:szCs w:val="16"/>
          </w:rPr>
          <w:t>https://www.amnesty.org/en/documents/EUR63/006/2009/en/</w:t>
        </w:r>
      </w:hyperlink>
      <w:r>
        <w:rPr>
          <w:rFonts w:ascii="Verdana" w:hAnsi="Verdana"/>
          <w:sz w:val="16"/>
          <w:szCs w:val="16"/>
        </w:rPr>
        <w:t xml:space="preserve">), </w:t>
      </w:r>
    </w:p>
    <w:p w:rsidR="005E2381" w:rsidRPr="008124DB" w:rsidRDefault="005E2381" w:rsidP="00366207">
      <w:pPr>
        <w:jc w:val="both"/>
        <w:rPr>
          <w:rFonts w:ascii="Verdana" w:hAnsi="Verdana"/>
          <w:sz w:val="16"/>
          <w:szCs w:val="16"/>
        </w:rPr>
      </w:pPr>
      <w:r w:rsidRPr="008124DB">
        <w:rPr>
          <w:rFonts w:ascii="Verdana" w:hAnsi="Verdana"/>
          <w:sz w:val="16"/>
          <w:szCs w:val="16"/>
        </w:rPr>
        <w:t>Amnesty International, “Old crimes same suffering: No justice for survivors of wartime rape in north-east Bosnia and Herzegovina”</w:t>
      </w:r>
      <w:r>
        <w:rPr>
          <w:rFonts w:ascii="Verdana" w:hAnsi="Verdana"/>
          <w:sz w:val="16"/>
          <w:szCs w:val="16"/>
        </w:rPr>
        <w:t xml:space="preserve"> (</w:t>
      </w:r>
      <w:hyperlink r:id="rId4" w:history="1">
        <w:r w:rsidRPr="008124DB">
          <w:rPr>
            <w:rStyle w:val="Hyperlink"/>
            <w:rFonts w:ascii="Verdana" w:hAnsi="Verdana"/>
            <w:sz w:val="16"/>
            <w:szCs w:val="16"/>
          </w:rPr>
          <w:t>https://www.amnesty.org/en/documents/document/?indexNumber=eur63%2F002%2F2012&amp;language=en</w:t>
        </w:r>
      </w:hyperlink>
      <w:r>
        <w:rPr>
          <w:rFonts w:ascii="Verdana" w:hAnsi="Verdana"/>
          <w:sz w:val="16"/>
          <w:szCs w:val="16"/>
        </w:rPr>
        <w:t>)</w:t>
      </w:r>
    </w:p>
  </w:footnote>
  <w:footnote w:id="5">
    <w:p w:rsidR="005E2381" w:rsidRPr="008124DB" w:rsidRDefault="005E2381" w:rsidP="00357C9E">
      <w:pPr>
        <w:pStyle w:val="FootnoteText"/>
      </w:pPr>
      <w:r w:rsidRPr="008124DB">
        <w:rPr>
          <w:rStyle w:val="FootnoteReference"/>
          <w:szCs w:val="16"/>
        </w:rPr>
        <w:footnoteRef/>
      </w:r>
      <w:r w:rsidRPr="008124DB">
        <w:t xml:space="preserve"> ‘Stigma against Survivors of Conflict-Related Sexual Violence in Bosnia and Herzegovina’ (UNFPA 2015).</w:t>
      </w:r>
    </w:p>
  </w:footnote>
  <w:footnote w:id="6">
    <w:p w:rsidR="005E2381" w:rsidRPr="00FC597E" w:rsidRDefault="005E2381" w:rsidP="001F1FCD">
      <w:pPr>
        <w:pStyle w:val="Footnotes"/>
        <w:rPr>
          <w:rStyle w:val="FootnotesChar"/>
        </w:rPr>
      </w:pPr>
      <w:r>
        <w:rPr>
          <w:rStyle w:val="FootnoteReference"/>
        </w:rPr>
        <w:footnoteRef/>
      </w:r>
      <w:r>
        <w:t xml:space="preserve"> </w:t>
      </w:r>
      <w:r w:rsidRPr="00FC597E">
        <w:rPr>
          <w:rStyle w:val="FootnotesChar"/>
        </w:rPr>
        <w:t>“A state law on the rights of civilian victims of torture during the war, in compliance with the Convention against Torture, has yet to be adopted.” (European Commission, Bosnia and Herzegovina 2016 Report)</w:t>
      </w:r>
      <w:r>
        <w:rPr>
          <w:rStyle w:val="FootnotesChar"/>
        </w:rPr>
        <w:t>.</w:t>
      </w:r>
    </w:p>
  </w:footnote>
  <w:footnote w:id="7">
    <w:p w:rsidR="005E2381" w:rsidRDefault="005E2381" w:rsidP="00357C9E">
      <w:pPr>
        <w:pStyle w:val="FootnoteText"/>
      </w:pPr>
      <w:r>
        <w:rPr>
          <w:rStyle w:val="FootnoteReference"/>
        </w:rPr>
        <w:footnoteRef/>
      </w:r>
      <w:r>
        <w:t xml:space="preserve"> Ibidem.</w:t>
      </w:r>
    </w:p>
  </w:footnote>
  <w:footnote w:id="8">
    <w:p w:rsidR="005E2381" w:rsidRPr="007C6F8C" w:rsidRDefault="005E2381" w:rsidP="00357C9E">
      <w:pPr>
        <w:pStyle w:val="FootnoteText"/>
      </w:pPr>
      <w:r w:rsidRPr="007C6F8C">
        <w:rPr>
          <w:rStyle w:val="FootnoteReference"/>
          <w:szCs w:val="16"/>
        </w:rPr>
        <w:footnoteRef/>
      </w:r>
      <w:r w:rsidRPr="007C6F8C">
        <w:t xml:space="preserve"> Zakon o osnovama socijalne zaštite, zaštite civilnih žrtava rata i zaštite obitelji sa djecom (Official Gazette of the FBiH n.: 36/99, 54/04, 39/06, 14/09) and October 2015 amendments.</w:t>
      </w:r>
    </w:p>
  </w:footnote>
  <w:footnote w:id="9">
    <w:p w:rsidR="005E2381" w:rsidRPr="007C6F8C" w:rsidRDefault="005E2381" w:rsidP="00357C9E">
      <w:pPr>
        <w:pStyle w:val="FootnoteText"/>
      </w:pPr>
      <w:r w:rsidRPr="007C6F8C">
        <w:rPr>
          <w:rStyle w:val="FootnoteReference"/>
          <w:szCs w:val="16"/>
        </w:rPr>
        <w:footnoteRef/>
      </w:r>
      <w:r w:rsidRPr="007C6F8C">
        <w:t xml:space="preserve"> Zakon o zaštiti civilnih žrtava rata (RS Official Gazette, n.: 25/93, 1/94, 32/94, 37/07 and 60/07).</w:t>
      </w:r>
    </w:p>
  </w:footnote>
  <w:footnote w:id="10">
    <w:p w:rsidR="005E2381" w:rsidRPr="007C6F8C" w:rsidRDefault="005E2381" w:rsidP="00CB4D3E">
      <w:pPr>
        <w:pStyle w:val="FootnoteText"/>
      </w:pPr>
      <w:r w:rsidRPr="007C6F8C">
        <w:rPr>
          <w:rStyle w:val="FootnoteReference"/>
          <w:szCs w:val="16"/>
        </w:rPr>
        <w:footnoteRef/>
      </w:r>
      <w:r w:rsidRPr="007C6F8C">
        <w:t xml:space="preserve"> Odluka o zaštiti civilnih žrtava rata (Brčko Assembly, 2012 decision and 2015 amendments).</w:t>
      </w:r>
    </w:p>
  </w:footnote>
  <w:footnote w:id="11">
    <w:p w:rsidR="005E2381" w:rsidRPr="00910208" w:rsidRDefault="005E2381" w:rsidP="00CB4D3E">
      <w:pPr>
        <w:pStyle w:val="FootnoteText"/>
      </w:pPr>
      <w:r>
        <w:rPr>
          <w:rStyle w:val="FootnoteReference"/>
        </w:rPr>
        <w:footnoteRef/>
      </w:r>
      <w:r>
        <w:t xml:space="preserve"> ‘Ensuring access to justice for witness/victims through strengthening existing and establishing new witness support networks </w:t>
      </w:r>
      <w:r w:rsidRPr="00910208">
        <w:t>across BiH” (http://www.svjedocipravdapristup.com/index.php/en/o-projektu)</w:t>
      </w:r>
    </w:p>
  </w:footnote>
  <w:footnote w:id="12">
    <w:p w:rsidR="005E2381" w:rsidRPr="00910208" w:rsidRDefault="005E2381">
      <w:pPr>
        <w:pStyle w:val="FootnoteText"/>
      </w:pPr>
      <w:r w:rsidRPr="00910208">
        <w:rPr>
          <w:rStyle w:val="FootnoteReference"/>
        </w:rPr>
        <w:footnoteRef/>
      </w:r>
      <w:r w:rsidRPr="00910208">
        <w:t xml:space="preserve"> Banja Luka, Brcko, and Gorazde, Novi Grad, Prijedor, Kljuc, Odzak, Orasje, Sanski Most, Bileca, Trebinje, Nevesinje and Gacko.</w:t>
      </w:r>
    </w:p>
  </w:footnote>
  <w:footnote w:id="13">
    <w:p w:rsidR="005E2381" w:rsidRDefault="005E2381" w:rsidP="00CB4D3E">
      <w:pPr>
        <w:pStyle w:val="FootnoteText"/>
      </w:pPr>
      <w:r w:rsidRPr="00910208">
        <w:rPr>
          <w:rStyle w:val="FootnoteReference"/>
        </w:rPr>
        <w:footnoteRef/>
      </w:r>
      <w:r w:rsidRPr="00910208">
        <w:t xml:space="preserve"> The new pre</w:t>
      </w:r>
      <w:r>
        <w:t xml:space="preserve">-draft law foresees this right for CRSV survivors, thanks to the UN and RS Gender Center advocacy work. </w:t>
      </w:r>
    </w:p>
  </w:footnote>
  <w:footnote w:id="14">
    <w:p w:rsidR="005E2381" w:rsidRDefault="005E2381" w:rsidP="00CB4D3E">
      <w:pPr>
        <w:pStyle w:val="FootnoteText"/>
      </w:pPr>
      <w:r>
        <w:rPr>
          <w:rStyle w:val="FootnoteReference"/>
        </w:rPr>
        <w:footnoteRef/>
      </w:r>
      <w:r>
        <w:t xml:space="preserve"> </w:t>
      </w:r>
      <w:r w:rsidRPr="00441344">
        <w:t xml:space="preserve">Capacities of </w:t>
      </w:r>
      <w:r>
        <w:t>free legal aid (</w:t>
      </w:r>
      <w:r w:rsidRPr="00441344">
        <w:t>FLA</w:t>
      </w:r>
      <w:r>
        <w:t>)</w:t>
      </w:r>
      <w:r w:rsidRPr="00441344">
        <w:t xml:space="preserve"> and victim/witness support (VWS) providers - in terms of renovation of premises, provision of IT equipment, office supplies and training of staff - have been enhanced in more than 7 locations (infrastructural upgrade: Mostar, Sarajevo, Domaljevac [Odzak], Doboj; IT equipment: Banja Luka, Sarajevo, Bihac, Odzak and WSO Trebinje; staff capacity building: 10 VWS officers, 35 FLA officers).</w:t>
      </w:r>
      <w:r>
        <w:t xml:space="preserve"> </w:t>
      </w:r>
      <w:r>
        <w:rPr>
          <w:rFonts w:eastAsia="Arial"/>
          <w:color w:val="000000"/>
        </w:rPr>
        <w:t xml:space="preserve">Through mobile teams’ interventions a total of 78 CRSV survivors and 1942 other vulnerable persons have been given FLA and cooperation has been established with NGOs and institutions in 4 BiH regions. </w:t>
      </w:r>
    </w:p>
  </w:footnote>
  <w:footnote w:id="15">
    <w:p w:rsidR="005E2381" w:rsidRDefault="005E2381" w:rsidP="00357C9E">
      <w:pPr>
        <w:pStyle w:val="FootnoteText"/>
      </w:pPr>
      <w:r>
        <w:rPr>
          <w:rStyle w:val="FootnoteReference"/>
        </w:rPr>
        <w:footnoteRef/>
      </w:r>
      <w:r>
        <w:t xml:space="preserve"> Districts in RS are intended as areas corresponding to the jurisdiction of district courts.</w:t>
      </w:r>
    </w:p>
  </w:footnote>
  <w:footnote w:id="16">
    <w:p w:rsidR="005E2381" w:rsidRDefault="005E2381" w:rsidP="00357C9E">
      <w:pPr>
        <w:pStyle w:val="FootnoteText"/>
      </w:pPr>
      <w:r>
        <w:rPr>
          <w:rStyle w:val="FootnoteReference"/>
        </w:rPr>
        <w:footnoteRef/>
      </w:r>
      <w:r>
        <w:t xml:space="preserve"> </w:t>
      </w:r>
      <w:r w:rsidRPr="008124DB">
        <w:t>‘Stigma against Survivors of Conflict-Related Sexual Violence in Bosnia and Herzegovina’ (UNFPA 2015).</w:t>
      </w:r>
    </w:p>
  </w:footnote>
  <w:footnote w:id="17">
    <w:p w:rsidR="005E2381" w:rsidRPr="0064136D" w:rsidRDefault="005E2381" w:rsidP="00357C9E">
      <w:pPr>
        <w:pStyle w:val="FootnoteText"/>
      </w:pPr>
      <w:r w:rsidRPr="0064136D">
        <w:rPr>
          <w:rStyle w:val="FootnoteReference"/>
        </w:rPr>
        <w:footnoteRef/>
      </w:r>
      <w:r w:rsidRPr="0064136D">
        <w:t xml:space="preserve"> UN Resolution 1820 (2008)</w:t>
      </w:r>
    </w:p>
    <w:p w:rsidR="005E2381" w:rsidRPr="0064136D" w:rsidRDefault="005E2381" w:rsidP="00357C9E">
      <w:pPr>
        <w:pStyle w:val="FootnoteText"/>
      </w:pPr>
      <w:r>
        <w:t xml:space="preserve">  </w:t>
      </w:r>
      <w:r w:rsidRPr="0064136D">
        <w:t xml:space="preserve">UN Resolution 1888 (2009) </w:t>
      </w:r>
    </w:p>
    <w:p w:rsidR="005E2381" w:rsidRPr="0064136D" w:rsidRDefault="005E2381" w:rsidP="00357C9E">
      <w:pPr>
        <w:pStyle w:val="FootnoteText"/>
      </w:pPr>
      <w:r>
        <w:t xml:space="preserve">  </w:t>
      </w:r>
      <w:r w:rsidRPr="0064136D">
        <w:t xml:space="preserve">UN Resolution 1889 (2009) </w:t>
      </w:r>
    </w:p>
    <w:p w:rsidR="005E2381" w:rsidRPr="0064136D" w:rsidRDefault="005E2381" w:rsidP="00357C9E">
      <w:pPr>
        <w:pStyle w:val="FootnoteText"/>
      </w:pPr>
      <w:r>
        <w:t xml:space="preserve">  </w:t>
      </w:r>
      <w:r w:rsidRPr="0064136D">
        <w:t xml:space="preserve">UN Resolution 1960 (2010) </w:t>
      </w:r>
    </w:p>
    <w:p w:rsidR="005E2381" w:rsidRPr="0064136D" w:rsidRDefault="005E2381" w:rsidP="00357C9E">
      <w:pPr>
        <w:pStyle w:val="FootnoteText"/>
      </w:pPr>
      <w:r>
        <w:t xml:space="preserve">  </w:t>
      </w:r>
      <w:r w:rsidRPr="0064136D">
        <w:t xml:space="preserve">UN Resolution 2106 (2013) </w:t>
      </w:r>
    </w:p>
    <w:p w:rsidR="005E2381" w:rsidRDefault="005E2381" w:rsidP="00357C9E">
      <w:pPr>
        <w:pStyle w:val="FootnoteText"/>
      </w:pPr>
      <w:r>
        <w:t xml:space="preserve">  </w:t>
      </w:r>
      <w:r w:rsidRPr="0064136D">
        <w:t>UN Resolution 2122 (2013)</w:t>
      </w:r>
    </w:p>
  </w:footnote>
  <w:footnote w:id="18">
    <w:p w:rsidR="005E2381" w:rsidRPr="004C50CE" w:rsidRDefault="005E2381">
      <w:pPr>
        <w:pStyle w:val="FootnoteText"/>
        <w:rPr>
          <w:lang w:val="bs-Latn-BA"/>
        </w:rPr>
      </w:pPr>
      <w:r>
        <w:rPr>
          <w:rStyle w:val="FootnoteReference"/>
        </w:rPr>
        <w:footnoteRef/>
      </w:r>
      <w:r>
        <w:t xml:space="preserve"> I</w:t>
      </w:r>
      <w:r w:rsidRPr="004C50CE">
        <w:t>n FBiH: Odzak, Orasje, Sanski Most and Kljuc; and in the RS: Prijedor, Novi Grad, Trebinje, Gacko, Nevesinje, Bileca</w:t>
      </w:r>
    </w:p>
  </w:footnote>
  <w:footnote w:id="19">
    <w:p w:rsidR="005E2381" w:rsidRDefault="005E2381">
      <w:pPr>
        <w:pStyle w:val="FootnoteText"/>
      </w:pPr>
      <w:r>
        <w:rPr>
          <w:rStyle w:val="FootnoteReference"/>
        </w:rPr>
        <w:footnoteRef/>
      </w:r>
      <w:r>
        <w:t xml:space="preserve"> </w:t>
      </w:r>
      <w:r w:rsidRPr="00014D6F">
        <w:t>MPTF 2015 and 2016 Narrative Progress Reports for the previous CRSV JP, other donor reports, mini-review conducted in Spring 2017.</w:t>
      </w:r>
    </w:p>
  </w:footnote>
  <w:footnote w:id="20">
    <w:p w:rsidR="005E2381" w:rsidRDefault="005E2381" w:rsidP="00357C9E">
      <w:pPr>
        <w:pStyle w:val="FootnoteText"/>
      </w:pPr>
      <w:r w:rsidRPr="00AA4378">
        <w:rPr>
          <w:rStyle w:val="FootnoteReference"/>
        </w:rPr>
        <w:footnoteRef/>
      </w:r>
      <w:r w:rsidRPr="00AA4378">
        <w:t xml:space="preserve"> </w:t>
      </w:r>
      <w:r w:rsidRPr="0037625B">
        <w:t>(*) Reference to Kosovo throughout the document shall be understood in full compliance with United Nations Security Council Resolution 1244 (1999).</w:t>
      </w:r>
    </w:p>
  </w:footnote>
  <w:footnote w:id="21">
    <w:p w:rsidR="005E2381" w:rsidRDefault="005E2381" w:rsidP="00CB4D3E">
      <w:pPr>
        <w:pStyle w:val="FootnoteText"/>
      </w:pPr>
      <w:r w:rsidRPr="0062449E">
        <w:rPr>
          <w:rStyle w:val="FootnoteReference"/>
          <w:szCs w:val="16"/>
        </w:rPr>
        <w:footnoteRef/>
      </w:r>
      <w:r w:rsidRPr="0062449E">
        <w:t xml:space="preserve"> According to the </w:t>
      </w:r>
      <w:r>
        <w:t>‘</w:t>
      </w:r>
      <w:r w:rsidRPr="0062449E">
        <w:t xml:space="preserve">Guidance Note </w:t>
      </w:r>
      <w:r>
        <w:t>o</w:t>
      </w:r>
      <w:r w:rsidRPr="0062449E">
        <w:t xml:space="preserve">f </w:t>
      </w:r>
      <w:r>
        <w:t>t</w:t>
      </w:r>
      <w:r w:rsidRPr="0062449E">
        <w:t>he</w:t>
      </w:r>
      <w:r>
        <w:t xml:space="preserve"> UN </w:t>
      </w:r>
      <w:r w:rsidRPr="0062449E">
        <w:t>Secretary</w:t>
      </w:r>
      <w:r w:rsidRPr="0062449E">
        <w:rPr>
          <w:rFonts w:ascii="Cambria Math" w:hAnsi="Cambria Math" w:cs="Cambria Math"/>
        </w:rPr>
        <w:t>‐</w:t>
      </w:r>
      <w:r w:rsidRPr="0062449E">
        <w:t>General</w:t>
      </w:r>
      <w:r>
        <w:t xml:space="preserve"> on </w:t>
      </w:r>
      <w:r w:rsidRPr="0062449E">
        <w:t>Reparations for Conflict</w:t>
      </w:r>
      <w:r w:rsidRPr="0062449E">
        <w:rPr>
          <w:rFonts w:ascii="Cambria Math" w:hAnsi="Cambria Math" w:cs="Cambria Math"/>
        </w:rPr>
        <w:t>‐</w:t>
      </w:r>
      <w:r w:rsidRPr="0062449E">
        <w:t>Related Sexual</w:t>
      </w:r>
      <w:r>
        <w:t xml:space="preserve"> </w:t>
      </w:r>
      <w:r w:rsidRPr="0062449E">
        <w:t>Violence</w:t>
      </w:r>
      <w:r>
        <w:t>’,</w:t>
      </w:r>
      <w:r w:rsidRPr="0062449E">
        <w:t xml:space="preserve"> </w:t>
      </w:r>
      <w:r>
        <w:t>conflict-related sexual violence is defined as</w:t>
      </w:r>
      <w:r w:rsidRPr="0062449E">
        <w:t xml:space="preserve"> “trafficking, sexual enslavement, forced circumcision, castration, forced nudity or any</w:t>
      </w:r>
      <w:r>
        <w:t xml:space="preserve"> </w:t>
      </w:r>
      <w:r w:rsidRPr="0062449E">
        <w:t>other form of sexual violence of comparable gravity. Depending on the circumstances, it</w:t>
      </w:r>
      <w:r>
        <w:t xml:space="preserve"> </w:t>
      </w:r>
      <w:r w:rsidRPr="0062449E">
        <w:t>could constitute a war crime, a crime against humanity, genocide, torture or other gross</w:t>
      </w:r>
      <w:r>
        <w:t xml:space="preserve"> </w:t>
      </w:r>
      <w:r w:rsidRPr="0062449E">
        <w:t>violations of human rights.</w:t>
      </w:r>
      <w:r>
        <w:t xml:space="preserve"> […]</w:t>
      </w:r>
      <w:r w:rsidRPr="0062449E">
        <w:t xml:space="preserve"> Victims of conflict-related sexual violence include persons who, individually or collectively, suffered such violence but also family members, such as children or</w:t>
      </w:r>
      <w:r>
        <w:t xml:space="preserve"> </w:t>
      </w:r>
      <w:r w:rsidRPr="0062449E">
        <w:t>partners, and children born as a result of pregnancy from rape. Persons who depend on the victim of sexual violence and others may also be victims as a consequence of the harm inflicted through the violation. Victims may also include persons who have</w:t>
      </w:r>
      <w:r>
        <w:t xml:space="preserve"> </w:t>
      </w:r>
      <w:r w:rsidRPr="0062449E">
        <w:t>suffered harm in intervening to assist victims in distress or to prevent victimization.</w:t>
      </w:r>
    </w:p>
  </w:footnote>
  <w:footnote w:id="22">
    <w:p w:rsidR="005E2381" w:rsidRPr="00445C2D" w:rsidRDefault="005E2381" w:rsidP="00357C9E">
      <w:pPr>
        <w:pStyle w:val="FootnoteText"/>
      </w:pPr>
      <w:r w:rsidRPr="00445C2D">
        <w:rPr>
          <w:rStyle w:val="FootnoteReference"/>
          <w:szCs w:val="16"/>
        </w:rPr>
        <w:footnoteRef/>
      </w:r>
      <w:r w:rsidRPr="00445C2D">
        <w:t xml:space="preserve"> The civil society representative has been nominated in 2017</w:t>
      </w:r>
      <w:r>
        <w:t xml:space="preserve"> and is the president of an association regrouping CRSV survivors</w:t>
      </w:r>
      <w:r w:rsidRPr="00445C2D">
        <w:t>.</w:t>
      </w:r>
    </w:p>
  </w:footnote>
  <w:footnote w:id="23">
    <w:p w:rsidR="005E2381" w:rsidRDefault="005E2381" w:rsidP="00357C9E">
      <w:pPr>
        <w:pStyle w:val="FootnoteText"/>
      </w:pPr>
      <w:r w:rsidRPr="00850E67">
        <w:rPr>
          <w:rStyle w:val="FootnoteReference"/>
        </w:rPr>
        <w:footnoteRef/>
      </w:r>
      <w:r w:rsidRPr="00850E67">
        <w:t xml:space="preserve"> In cases of joint programmes using pooled fund management modalities, the Managing Agent is responsible/accountable for achieving all shared joint programme outputs. However, those participating UN </w:t>
      </w:r>
      <w:r>
        <w:t>o</w:t>
      </w:r>
      <w:r w:rsidRPr="00850E67">
        <w:t>rganizations that have specific direct interest in a given joint programme output</w:t>
      </w:r>
      <w:r>
        <w:t>,</w:t>
      </w:r>
      <w:r w:rsidRPr="00850E67">
        <w:t xml:space="preserve"> and may be associated with the Managing Agent during the implementation, for example in reviews and agreed technical inputs, will also be indicated in this column.</w:t>
      </w:r>
    </w:p>
  </w:footnote>
  <w:footnote w:id="24">
    <w:p w:rsidR="005E2381" w:rsidRPr="00716094" w:rsidRDefault="005E2381" w:rsidP="001117CC">
      <w:pPr>
        <w:pStyle w:val="FootnoteText"/>
      </w:pPr>
      <w:r w:rsidRPr="00716094">
        <w:rPr>
          <w:rStyle w:val="FootnoteReference"/>
          <w:sz w:val="18"/>
          <w:szCs w:val="18"/>
        </w:rPr>
        <w:footnoteRef/>
      </w:r>
      <w:r w:rsidRPr="00716094">
        <w:t xml:space="preserve"> https://undg.org/wp-content/uploads/2016/11/Guidance-Note-on-Joint-Programmes.pdf</w:t>
      </w:r>
    </w:p>
  </w:footnote>
  <w:footnote w:id="25">
    <w:p w:rsidR="005E2381" w:rsidRPr="00B07DC6" w:rsidRDefault="005E2381" w:rsidP="001117CC">
      <w:pPr>
        <w:pStyle w:val="FootnoteText"/>
      </w:pPr>
      <w:r w:rsidRPr="00B07DC6">
        <w:rPr>
          <w:rStyle w:val="FootnoteReference"/>
        </w:rPr>
        <w:footnoteRef/>
      </w:r>
      <w:r w:rsidRPr="00B07DC6">
        <w:t xml:space="preserve">The Administrative Agent will: </w:t>
      </w:r>
    </w:p>
    <w:p w:rsidR="005E2381" w:rsidRPr="00B07DC6" w:rsidRDefault="005E2381" w:rsidP="001117CC">
      <w:pPr>
        <w:pStyle w:val="FootnoteText"/>
        <w:numPr>
          <w:ilvl w:val="0"/>
          <w:numId w:val="28"/>
        </w:numPr>
      </w:pPr>
      <w:r w:rsidRPr="00B07DC6">
        <w:t>Establish a separate ledger account under its financial regulations and rules for the receipt and administration of the funds received from the donor(s) pursuant the Administrative Arrangement. The Administrative Agent in accordance with the regulations, rules, directives and procedures applicable to it, including those relating to interest; will administer this Joint Programme Account;</w:t>
      </w:r>
    </w:p>
    <w:p w:rsidR="005E2381" w:rsidRPr="00B07DC6" w:rsidRDefault="005E2381" w:rsidP="001117CC">
      <w:pPr>
        <w:pStyle w:val="FootnoteText"/>
        <w:numPr>
          <w:ilvl w:val="0"/>
          <w:numId w:val="28"/>
        </w:numPr>
      </w:pPr>
      <w:r w:rsidRPr="00B07DC6">
        <w:t xml:space="preserve">Make disbursements to Participating UN Organizations from the Joint Programme Account based on instructions from the </w:t>
      </w:r>
      <w:r>
        <w:t>Joint Programme Management Board</w:t>
      </w:r>
      <w:r w:rsidRPr="00B07DC6">
        <w:t>, in line with the budget set forth in the Joint Programme Document.</w:t>
      </w:r>
    </w:p>
    <w:p w:rsidR="005E2381" w:rsidRPr="000A3006" w:rsidRDefault="005E2381" w:rsidP="001117CC">
      <w:pPr>
        <w:pStyle w:val="FootnoteText"/>
      </w:pPr>
      <w:r w:rsidRPr="000A3006">
        <w:t>The Participating UN Organizations will:</w:t>
      </w:r>
    </w:p>
    <w:p w:rsidR="005E2381" w:rsidRPr="00BA2A11" w:rsidRDefault="005E2381" w:rsidP="001117CC">
      <w:pPr>
        <w:pStyle w:val="FootnoteText"/>
        <w:numPr>
          <w:ilvl w:val="0"/>
          <w:numId w:val="28"/>
        </w:numPr>
      </w:pPr>
      <w:r w:rsidRPr="000A3006">
        <w:t>Assume full programmatic and financial responsibility and accountability for the funds disbursed by the AA;</w:t>
      </w:r>
    </w:p>
    <w:p w:rsidR="005E2381" w:rsidRPr="00991B62" w:rsidRDefault="005E2381" w:rsidP="001117CC">
      <w:pPr>
        <w:pStyle w:val="FootnoteText"/>
        <w:numPr>
          <w:ilvl w:val="0"/>
          <w:numId w:val="28"/>
        </w:numPr>
      </w:pPr>
      <w:r w:rsidRPr="00B405BE">
        <w:t>Establish a separate ledger account for the receipt and administration of the funds disbursed to it by the Administrative Agent;</w:t>
      </w:r>
    </w:p>
    <w:p w:rsidR="005E2381" w:rsidRPr="00243D36" w:rsidRDefault="005E2381" w:rsidP="001117CC">
      <w:pPr>
        <w:pStyle w:val="FootnoteText"/>
        <w:numPr>
          <w:ilvl w:val="0"/>
          <w:numId w:val="28"/>
        </w:numPr>
      </w:pPr>
      <w:r w:rsidRPr="006E44C4">
        <w:t xml:space="preserve">Each UN organization is entitled to deduct their indirect costs on contributions received according to their own regulation and rules, taking into account the size and </w:t>
      </w:r>
      <w:r w:rsidRPr="00C471EE">
        <w:t>complexity of the programme. Each UN organization will deduct 7% as overhead costs of the total allocation received for the agency</w:t>
      </w:r>
      <w:r w:rsidRPr="00243D36">
        <w:t>;</w:t>
      </w:r>
    </w:p>
    <w:p w:rsidR="005E2381" w:rsidRPr="001E6AF4" w:rsidRDefault="005E2381" w:rsidP="001117CC">
      <w:pPr>
        <w:pStyle w:val="FootnoteText"/>
        <w:numPr>
          <w:ilvl w:val="0"/>
          <w:numId w:val="28"/>
        </w:numPr>
      </w:pPr>
      <w:r w:rsidRPr="004C550C">
        <w:t xml:space="preserve">The </w:t>
      </w:r>
      <w:r>
        <w:t>AA</w:t>
      </w:r>
      <w:r w:rsidRPr="004C550C">
        <w:t xml:space="preserve"> will charge administrative agent fee of one per cent (1%) of the total contributions made to the Joint Programme.</w:t>
      </w:r>
    </w:p>
  </w:footnote>
  <w:footnote w:id="26">
    <w:p w:rsidR="005E2381" w:rsidRPr="00C63E42" w:rsidRDefault="005E2381" w:rsidP="00357C9E">
      <w:pPr>
        <w:pStyle w:val="FootnoteText"/>
      </w:pPr>
      <w:r>
        <w:rPr>
          <w:rStyle w:val="FootnoteReference"/>
        </w:rPr>
        <w:footnoteRef/>
      </w:r>
      <w:r>
        <w:t xml:space="preserve"> </w:t>
      </w:r>
      <w:r w:rsidRPr="00C63E42">
        <w:t>Executing Agency in case of UNDP in countries with no signed Country Programme Action Plans</w:t>
      </w:r>
    </w:p>
  </w:footnote>
  <w:footnote w:id="27">
    <w:p w:rsidR="005E2381" w:rsidRDefault="005E2381" w:rsidP="0093018A">
      <w:pPr>
        <w:pStyle w:val="FootnoteText"/>
        <w:rPr>
          <w:rFonts w:ascii="Calibri" w:hAnsi="Calibri"/>
          <w:sz w:val="20"/>
        </w:rPr>
      </w:pPr>
      <w:r>
        <w:rPr>
          <w:rStyle w:val="FootnoteReference"/>
        </w:rPr>
        <w:footnoteRef/>
      </w:r>
      <w:r>
        <w:t xml:space="preserve"> Main reference documents are the </w:t>
      </w:r>
      <w:r>
        <w:rPr>
          <w:rFonts w:asciiTheme="minorHAnsi" w:hAnsiTheme="minorHAnsi"/>
          <w:spacing w:val="-4"/>
          <w:lang w:val="en-GB"/>
        </w:rPr>
        <w:t>‘Basic Principles and Guidelines on the Right to a Remedy and Reparation for Victims of Gross Violations of International Human Rights Law and Serious Violations of International Humanitarian Law’ and the ‘Guidance Note of the UN Secretary‐General on Reparations for Conflict‐Related Sexual Violence’.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81" w:rsidRPr="00380801" w:rsidRDefault="005E2381" w:rsidP="00380801">
    <w:pPr>
      <w:pStyle w:val="Header"/>
      <w:tabs>
        <w:tab w:val="clear" w:pos="4320"/>
        <w:tab w:val="clear" w:pos="8640"/>
        <w:tab w:val="center" w:pos="5085"/>
        <w:tab w:val="right" w:pos="10170"/>
      </w:tabs>
      <w:jc w:val="right"/>
      <w:rPr>
        <w:rFonts w:ascii="Times New (W1)" w:hAnsi="Times New (W1)"/>
        <w:b/>
        <w:i/>
        <w:sz w:val="20"/>
        <w:szCs w:val="20"/>
      </w:rPr>
    </w:pPr>
    <w:r>
      <w:rPr>
        <w:rFonts w:ascii="Times New (W1)" w:hAnsi="Times New (W1)"/>
        <w:b/>
        <w:i/>
        <w:sz w:val="20"/>
        <w:szCs w:val="20"/>
      </w:rPr>
      <w:tab/>
    </w:r>
    <w:r>
      <w:rPr>
        <w:rFonts w:ascii="Times New (W1)" w:hAnsi="Times New (W1)"/>
        <w:b/>
        <w:i/>
        <w:sz w:val="20"/>
        <w:szCs w:val="20"/>
      </w:rPr>
      <w:tab/>
    </w:r>
    <w:r w:rsidRPr="00380801">
      <w:rPr>
        <w:rFonts w:ascii="Times New (W1)" w:hAnsi="Times New (W1)"/>
        <w:b/>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4DE"/>
    <w:multiLevelType w:val="hybridMultilevel"/>
    <w:tmpl w:val="CD9442F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5106B"/>
    <w:multiLevelType w:val="hybridMultilevel"/>
    <w:tmpl w:val="1884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429EF"/>
    <w:multiLevelType w:val="hybridMultilevel"/>
    <w:tmpl w:val="FEDA9E6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969E0"/>
    <w:multiLevelType w:val="hybridMultilevel"/>
    <w:tmpl w:val="F740EC46"/>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lvl>
    <w:lvl w:ilvl="1">
      <w:start w:val="1"/>
      <w:numFmt w:val="decimal"/>
      <w:isLgl/>
      <w:lvlText w:val="%1.%2"/>
      <w:lvlJc w:val="left"/>
      <w:pPr>
        <w:ind w:left="820" w:hanging="460"/>
      </w:pPr>
    </w:lvl>
    <w:lvl w:ilvl="2">
      <w:start w:val="1"/>
      <w:numFmt w:val="decimal"/>
      <w:isLgl/>
      <w:lvlText w:val="%1.%2.%3"/>
      <w:lvlJc w:val="left"/>
      <w:pPr>
        <w:ind w:left="820" w:hanging="4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5" w15:restartNumberingAfterBreak="0">
    <w:nsid w:val="13EE4B8E"/>
    <w:multiLevelType w:val="hybridMultilevel"/>
    <w:tmpl w:val="FECA3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75E04"/>
    <w:multiLevelType w:val="hybridMultilevel"/>
    <w:tmpl w:val="F0B85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D0700"/>
    <w:multiLevelType w:val="hybridMultilevel"/>
    <w:tmpl w:val="6A7E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305D4"/>
    <w:multiLevelType w:val="hybridMultilevel"/>
    <w:tmpl w:val="B272389E"/>
    <w:lvl w:ilvl="0" w:tplc="73C60AB4">
      <w:start w:val="1"/>
      <w:numFmt w:val="decimal"/>
      <w:lvlText w:val="%1."/>
      <w:lvlJc w:val="left"/>
      <w:pPr>
        <w:tabs>
          <w:tab w:val="num" w:pos="360"/>
        </w:tabs>
        <w:ind w:left="360" w:hanging="360"/>
      </w:pPr>
      <w:rPr>
        <w:rFonts w:hint="default"/>
        <w:b w:val="0"/>
        <w:u w:color="00000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88145B"/>
    <w:multiLevelType w:val="hybridMultilevel"/>
    <w:tmpl w:val="1C14911C"/>
    <w:lvl w:ilvl="0" w:tplc="4CD4AE90">
      <w:start w:val="1"/>
      <w:numFmt w:val="bullet"/>
      <w:lvlText w:val="•"/>
      <w:lvlJc w:val="left"/>
      <w:pPr>
        <w:tabs>
          <w:tab w:val="num" w:pos="720"/>
        </w:tabs>
        <w:ind w:left="720" w:hanging="360"/>
      </w:pPr>
      <w:rPr>
        <w:rFonts w:ascii="Times New Roman" w:hAnsi="Times New Roman" w:hint="default"/>
      </w:rPr>
    </w:lvl>
    <w:lvl w:ilvl="1" w:tplc="7F94E9D8" w:tentative="1">
      <w:start w:val="1"/>
      <w:numFmt w:val="bullet"/>
      <w:lvlText w:val="•"/>
      <w:lvlJc w:val="left"/>
      <w:pPr>
        <w:tabs>
          <w:tab w:val="num" w:pos="1440"/>
        </w:tabs>
        <w:ind w:left="1440" w:hanging="360"/>
      </w:pPr>
      <w:rPr>
        <w:rFonts w:ascii="Times New Roman" w:hAnsi="Times New Roman" w:hint="default"/>
      </w:rPr>
    </w:lvl>
    <w:lvl w:ilvl="2" w:tplc="985A2BB2" w:tentative="1">
      <w:start w:val="1"/>
      <w:numFmt w:val="bullet"/>
      <w:lvlText w:val="•"/>
      <w:lvlJc w:val="left"/>
      <w:pPr>
        <w:tabs>
          <w:tab w:val="num" w:pos="2160"/>
        </w:tabs>
        <w:ind w:left="2160" w:hanging="360"/>
      </w:pPr>
      <w:rPr>
        <w:rFonts w:ascii="Times New Roman" w:hAnsi="Times New Roman" w:hint="default"/>
      </w:rPr>
    </w:lvl>
    <w:lvl w:ilvl="3" w:tplc="CEBA61B0" w:tentative="1">
      <w:start w:val="1"/>
      <w:numFmt w:val="bullet"/>
      <w:lvlText w:val="•"/>
      <w:lvlJc w:val="left"/>
      <w:pPr>
        <w:tabs>
          <w:tab w:val="num" w:pos="2880"/>
        </w:tabs>
        <w:ind w:left="2880" w:hanging="360"/>
      </w:pPr>
      <w:rPr>
        <w:rFonts w:ascii="Times New Roman" w:hAnsi="Times New Roman" w:hint="default"/>
      </w:rPr>
    </w:lvl>
    <w:lvl w:ilvl="4" w:tplc="3702B5BA" w:tentative="1">
      <w:start w:val="1"/>
      <w:numFmt w:val="bullet"/>
      <w:lvlText w:val="•"/>
      <w:lvlJc w:val="left"/>
      <w:pPr>
        <w:tabs>
          <w:tab w:val="num" w:pos="3600"/>
        </w:tabs>
        <w:ind w:left="3600" w:hanging="360"/>
      </w:pPr>
      <w:rPr>
        <w:rFonts w:ascii="Times New Roman" w:hAnsi="Times New Roman" w:hint="default"/>
      </w:rPr>
    </w:lvl>
    <w:lvl w:ilvl="5" w:tplc="41A25070" w:tentative="1">
      <w:start w:val="1"/>
      <w:numFmt w:val="bullet"/>
      <w:lvlText w:val="•"/>
      <w:lvlJc w:val="left"/>
      <w:pPr>
        <w:tabs>
          <w:tab w:val="num" w:pos="4320"/>
        </w:tabs>
        <w:ind w:left="4320" w:hanging="360"/>
      </w:pPr>
      <w:rPr>
        <w:rFonts w:ascii="Times New Roman" w:hAnsi="Times New Roman" w:hint="default"/>
      </w:rPr>
    </w:lvl>
    <w:lvl w:ilvl="6" w:tplc="2E444806" w:tentative="1">
      <w:start w:val="1"/>
      <w:numFmt w:val="bullet"/>
      <w:lvlText w:val="•"/>
      <w:lvlJc w:val="left"/>
      <w:pPr>
        <w:tabs>
          <w:tab w:val="num" w:pos="5040"/>
        </w:tabs>
        <w:ind w:left="5040" w:hanging="360"/>
      </w:pPr>
      <w:rPr>
        <w:rFonts w:ascii="Times New Roman" w:hAnsi="Times New Roman" w:hint="default"/>
      </w:rPr>
    </w:lvl>
    <w:lvl w:ilvl="7" w:tplc="8F7E6812" w:tentative="1">
      <w:start w:val="1"/>
      <w:numFmt w:val="bullet"/>
      <w:lvlText w:val="•"/>
      <w:lvlJc w:val="left"/>
      <w:pPr>
        <w:tabs>
          <w:tab w:val="num" w:pos="5760"/>
        </w:tabs>
        <w:ind w:left="5760" w:hanging="360"/>
      </w:pPr>
      <w:rPr>
        <w:rFonts w:ascii="Times New Roman" w:hAnsi="Times New Roman" w:hint="default"/>
      </w:rPr>
    </w:lvl>
    <w:lvl w:ilvl="8" w:tplc="D5CCA6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145FC6"/>
    <w:multiLevelType w:val="hybridMultilevel"/>
    <w:tmpl w:val="FDB2317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2469A"/>
    <w:multiLevelType w:val="hybridMultilevel"/>
    <w:tmpl w:val="AAF29D4E"/>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05915"/>
    <w:multiLevelType w:val="hybridMultilevel"/>
    <w:tmpl w:val="7D32613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888145F"/>
    <w:multiLevelType w:val="hybridMultilevel"/>
    <w:tmpl w:val="4EC4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E0A3F"/>
    <w:multiLevelType w:val="hybridMultilevel"/>
    <w:tmpl w:val="9BCC649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0C25185"/>
    <w:multiLevelType w:val="hybridMultilevel"/>
    <w:tmpl w:val="257687E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15:restartNumberingAfterBreak="0">
    <w:nsid w:val="310D080B"/>
    <w:multiLevelType w:val="hybridMultilevel"/>
    <w:tmpl w:val="9AF6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D80A11"/>
    <w:multiLevelType w:val="hybridMultilevel"/>
    <w:tmpl w:val="9B08FE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B3D9B"/>
    <w:multiLevelType w:val="hybridMultilevel"/>
    <w:tmpl w:val="3408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1F70EA"/>
    <w:multiLevelType w:val="hybridMultilevel"/>
    <w:tmpl w:val="459CD6F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8246E09"/>
    <w:multiLevelType w:val="hybridMultilevel"/>
    <w:tmpl w:val="54860AC6"/>
    <w:lvl w:ilvl="0" w:tplc="17521F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947E7"/>
    <w:multiLevelType w:val="hybridMultilevel"/>
    <w:tmpl w:val="7A0456F8"/>
    <w:lvl w:ilvl="0" w:tplc="20966768">
      <w:start w:val="1"/>
      <w:numFmt w:val="lowerLetter"/>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23" w15:restartNumberingAfterBreak="0">
    <w:nsid w:val="39BC140D"/>
    <w:multiLevelType w:val="hybridMultilevel"/>
    <w:tmpl w:val="EA3A43F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FC3AFB"/>
    <w:multiLevelType w:val="hybridMultilevel"/>
    <w:tmpl w:val="F876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CF0D6B"/>
    <w:multiLevelType w:val="hybridMultilevel"/>
    <w:tmpl w:val="47BA070E"/>
    <w:lvl w:ilvl="0" w:tplc="0409000F">
      <w:start w:val="1"/>
      <w:numFmt w:val="decimal"/>
      <w:lvlText w:val="%1."/>
      <w:lvlJc w:val="left"/>
      <w:pPr>
        <w:tabs>
          <w:tab w:val="num" w:pos="720"/>
        </w:tabs>
        <w:ind w:left="720" w:hanging="360"/>
      </w:pPr>
    </w:lvl>
    <w:lvl w:ilvl="1" w:tplc="1CA8D64A">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F06A1E"/>
    <w:multiLevelType w:val="hybridMultilevel"/>
    <w:tmpl w:val="ACBAE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2A20B87"/>
    <w:multiLevelType w:val="hybridMultilevel"/>
    <w:tmpl w:val="4A8C44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0D137C"/>
    <w:multiLevelType w:val="hybridMultilevel"/>
    <w:tmpl w:val="4A8C44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126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116E50"/>
    <w:multiLevelType w:val="hybridMultilevel"/>
    <w:tmpl w:val="433E29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86354F"/>
    <w:multiLevelType w:val="hybridMultilevel"/>
    <w:tmpl w:val="94F87D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B65D56"/>
    <w:multiLevelType w:val="multilevel"/>
    <w:tmpl w:val="A9ACA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15742B"/>
    <w:multiLevelType w:val="hybridMultilevel"/>
    <w:tmpl w:val="A96C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DD4DDD"/>
    <w:multiLevelType w:val="hybridMultilevel"/>
    <w:tmpl w:val="3C02950C"/>
    <w:lvl w:ilvl="0" w:tplc="3AA8BFB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6781A"/>
    <w:multiLevelType w:val="hybridMultilevel"/>
    <w:tmpl w:val="BBA66F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640AEC"/>
    <w:multiLevelType w:val="hybridMultilevel"/>
    <w:tmpl w:val="5360D980"/>
    <w:lvl w:ilvl="0" w:tplc="3EE2CA2A">
      <w:start w:val="1"/>
      <w:numFmt w:val="decimal"/>
      <w:lvlText w:val="%1."/>
      <w:lvlJc w:val="left"/>
      <w:pPr>
        <w:ind w:left="720" w:hanging="360"/>
      </w:pPr>
      <w:rPr>
        <w:rFonts w:ascii="Verdana" w:hAnsi="Verdana"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DF96C95"/>
    <w:multiLevelType w:val="hybridMultilevel"/>
    <w:tmpl w:val="4A8C44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4426F9"/>
    <w:multiLevelType w:val="hybridMultilevel"/>
    <w:tmpl w:val="0DE20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5DD15C1"/>
    <w:multiLevelType w:val="hybridMultilevel"/>
    <w:tmpl w:val="0D2A74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BA291D"/>
    <w:multiLevelType w:val="multilevel"/>
    <w:tmpl w:val="DFC2BD8E"/>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74E3392"/>
    <w:multiLevelType w:val="hybridMultilevel"/>
    <w:tmpl w:val="BA481020"/>
    <w:lvl w:ilvl="0" w:tplc="04090017">
      <w:start w:val="1"/>
      <w:numFmt w:val="lowerLetter"/>
      <w:lvlText w:val="%1)"/>
      <w:lvlJc w:val="left"/>
      <w:pPr>
        <w:tabs>
          <w:tab w:val="num" w:pos="1080"/>
        </w:tabs>
        <w:ind w:left="1080" w:hanging="360"/>
      </w:pPr>
    </w:lvl>
    <w:lvl w:ilvl="1" w:tplc="77EC33A2">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B35FFA"/>
    <w:multiLevelType w:val="hybridMultilevel"/>
    <w:tmpl w:val="E73A5286"/>
    <w:lvl w:ilvl="0" w:tplc="1A8E15D2">
      <w:start w:val="1"/>
      <w:numFmt w:val="decimal"/>
      <w:lvlText w:val="%1)"/>
      <w:lvlJc w:val="left"/>
      <w:pPr>
        <w:tabs>
          <w:tab w:val="num" w:pos="1080"/>
        </w:tabs>
        <w:ind w:left="1080" w:hanging="720"/>
      </w:pPr>
      <w:rPr>
        <w:rFonts w:hint="default"/>
      </w:rPr>
    </w:lvl>
    <w:lvl w:ilvl="1" w:tplc="355A2406">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41"/>
  </w:num>
  <w:num w:numId="3">
    <w:abstractNumId w:val="30"/>
  </w:num>
  <w:num w:numId="4">
    <w:abstractNumId w:val="31"/>
  </w:num>
  <w:num w:numId="5">
    <w:abstractNumId w:val="25"/>
  </w:num>
  <w:num w:numId="6">
    <w:abstractNumId w:val="5"/>
  </w:num>
  <w:num w:numId="7">
    <w:abstractNumId w:val="36"/>
  </w:num>
  <w:num w:numId="8">
    <w:abstractNumId w:val="18"/>
  </w:num>
  <w:num w:numId="9">
    <w:abstractNumId w:val="8"/>
  </w:num>
  <w:num w:numId="10">
    <w:abstractNumId w:val="44"/>
  </w:num>
  <w:num w:numId="11">
    <w:abstractNumId w:val="11"/>
  </w:num>
  <w:num w:numId="12">
    <w:abstractNumId w:val="6"/>
  </w:num>
  <w:num w:numId="13">
    <w:abstractNumId w:val="14"/>
  </w:num>
  <w:num w:numId="14">
    <w:abstractNumId w:val="3"/>
  </w:num>
  <w:num w:numId="15">
    <w:abstractNumId w:val="1"/>
  </w:num>
  <w:num w:numId="16">
    <w:abstractNumId w:val="2"/>
  </w:num>
  <w:num w:numId="17">
    <w:abstractNumId w:val="28"/>
  </w:num>
  <w:num w:numId="18">
    <w:abstractNumId w:val="16"/>
  </w:num>
  <w:num w:numId="19">
    <w:abstractNumId w:val="22"/>
  </w:num>
  <w:num w:numId="20">
    <w:abstractNumId w:val="26"/>
  </w:num>
  <w:num w:numId="21">
    <w:abstractNumId w:val="40"/>
  </w:num>
  <w:num w:numId="22">
    <w:abstractNumId w:val="24"/>
  </w:num>
  <w:num w:numId="23">
    <w:abstractNumId w:val="39"/>
  </w:num>
  <w:num w:numId="24">
    <w:abstractNumId w:val="43"/>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9"/>
  </w:num>
  <w:num w:numId="28">
    <w:abstractNumId w:val="17"/>
  </w:num>
  <w:num w:numId="29">
    <w:abstractNumId w:val="10"/>
  </w:num>
  <w:num w:numId="30">
    <w:abstractNumId w:val="35"/>
  </w:num>
  <w:num w:numId="31">
    <w:abstractNumId w:val="15"/>
  </w:num>
  <w:num w:numId="32">
    <w:abstractNumId w:val="32"/>
  </w:num>
  <w:num w:numId="33">
    <w:abstractNumId w:val="34"/>
  </w:num>
  <w:num w:numId="34">
    <w:abstractNumId w:val="7"/>
  </w:num>
  <w:num w:numId="35">
    <w:abstractNumId w:val="12"/>
  </w:num>
  <w:num w:numId="36">
    <w:abstractNumId w:val="9"/>
  </w:num>
  <w:num w:numId="37">
    <w:abstractNumId w:val="13"/>
  </w:num>
  <w:num w:numId="38">
    <w:abstractNumId w:val="42"/>
  </w:num>
  <w:num w:numId="39">
    <w:abstractNumId w:val="3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7"/>
  </w:num>
  <w:num w:numId="43">
    <w:abstractNumId w:val="20"/>
  </w:num>
  <w:num w:numId="44">
    <w:abstractNumId w:val="23"/>
  </w:num>
  <w:num w:numId="45">
    <w:abstractNumId w:val="21"/>
  </w:num>
  <w:num w:numId="46">
    <w:abstractNumId w:val="0"/>
  </w:num>
  <w:num w:numId="4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EF"/>
    <w:rsid w:val="00000ACD"/>
    <w:rsid w:val="0000109A"/>
    <w:rsid w:val="00002C00"/>
    <w:rsid w:val="00006DBC"/>
    <w:rsid w:val="0001086B"/>
    <w:rsid w:val="000145F5"/>
    <w:rsid w:val="00014D6F"/>
    <w:rsid w:val="0001501F"/>
    <w:rsid w:val="000161A7"/>
    <w:rsid w:val="000225DB"/>
    <w:rsid w:val="00024C51"/>
    <w:rsid w:val="00024E21"/>
    <w:rsid w:val="00024FE4"/>
    <w:rsid w:val="00025FA8"/>
    <w:rsid w:val="0002741B"/>
    <w:rsid w:val="00032020"/>
    <w:rsid w:val="0003203A"/>
    <w:rsid w:val="000351CC"/>
    <w:rsid w:val="0004282E"/>
    <w:rsid w:val="00043236"/>
    <w:rsid w:val="000435EB"/>
    <w:rsid w:val="00044366"/>
    <w:rsid w:val="00046076"/>
    <w:rsid w:val="00046181"/>
    <w:rsid w:val="00046D9B"/>
    <w:rsid w:val="000478A6"/>
    <w:rsid w:val="00047B26"/>
    <w:rsid w:val="000529AD"/>
    <w:rsid w:val="00053474"/>
    <w:rsid w:val="00053AA6"/>
    <w:rsid w:val="0005631A"/>
    <w:rsid w:val="00057CEE"/>
    <w:rsid w:val="000649DB"/>
    <w:rsid w:val="00064BBF"/>
    <w:rsid w:val="000656EF"/>
    <w:rsid w:val="000659AF"/>
    <w:rsid w:val="00065D23"/>
    <w:rsid w:val="0007093E"/>
    <w:rsid w:val="00071284"/>
    <w:rsid w:val="00071890"/>
    <w:rsid w:val="00077C0E"/>
    <w:rsid w:val="00080741"/>
    <w:rsid w:val="00080C2A"/>
    <w:rsid w:val="0008133A"/>
    <w:rsid w:val="00081D32"/>
    <w:rsid w:val="00082C7A"/>
    <w:rsid w:val="00084244"/>
    <w:rsid w:val="00084E37"/>
    <w:rsid w:val="00085B96"/>
    <w:rsid w:val="000876D4"/>
    <w:rsid w:val="00092398"/>
    <w:rsid w:val="00092A3A"/>
    <w:rsid w:val="0009391B"/>
    <w:rsid w:val="00095319"/>
    <w:rsid w:val="00095FB8"/>
    <w:rsid w:val="000A0646"/>
    <w:rsid w:val="000A10A1"/>
    <w:rsid w:val="000A1315"/>
    <w:rsid w:val="000A1645"/>
    <w:rsid w:val="000A3849"/>
    <w:rsid w:val="000A5C5E"/>
    <w:rsid w:val="000B098B"/>
    <w:rsid w:val="000B241F"/>
    <w:rsid w:val="000B2CD1"/>
    <w:rsid w:val="000B3F0C"/>
    <w:rsid w:val="000B46C5"/>
    <w:rsid w:val="000B54B9"/>
    <w:rsid w:val="000B6EA7"/>
    <w:rsid w:val="000C1448"/>
    <w:rsid w:val="000C279E"/>
    <w:rsid w:val="000D21B2"/>
    <w:rsid w:val="000D3C51"/>
    <w:rsid w:val="000D5BCC"/>
    <w:rsid w:val="000D5E65"/>
    <w:rsid w:val="000E2B2F"/>
    <w:rsid w:val="000E32B5"/>
    <w:rsid w:val="000E3AB1"/>
    <w:rsid w:val="000E4187"/>
    <w:rsid w:val="000E5CE7"/>
    <w:rsid w:val="000E632F"/>
    <w:rsid w:val="000E66D1"/>
    <w:rsid w:val="000E6CE0"/>
    <w:rsid w:val="000E7AAF"/>
    <w:rsid w:val="000F003A"/>
    <w:rsid w:val="000F0B87"/>
    <w:rsid w:val="000F0E6A"/>
    <w:rsid w:val="000F133D"/>
    <w:rsid w:val="000F15EC"/>
    <w:rsid w:val="000F261D"/>
    <w:rsid w:val="000F2894"/>
    <w:rsid w:val="000F3094"/>
    <w:rsid w:val="000F35B4"/>
    <w:rsid w:val="000F47FF"/>
    <w:rsid w:val="000F7A88"/>
    <w:rsid w:val="000F7CCC"/>
    <w:rsid w:val="00101E61"/>
    <w:rsid w:val="0010229E"/>
    <w:rsid w:val="00105325"/>
    <w:rsid w:val="00105D37"/>
    <w:rsid w:val="00106C09"/>
    <w:rsid w:val="0011045B"/>
    <w:rsid w:val="00110748"/>
    <w:rsid w:val="001117CC"/>
    <w:rsid w:val="00111C2B"/>
    <w:rsid w:val="00112F62"/>
    <w:rsid w:val="001139C3"/>
    <w:rsid w:val="001156E4"/>
    <w:rsid w:val="00117444"/>
    <w:rsid w:val="001202C1"/>
    <w:rsid w:val="00120E95"/>
    <w:rsid w:val="001214FE"/>
    <w:rsid w:val="00121B27"/>
    <w:rsid w:val="0012228D"/>
    <w:rsid w:val="00123EFA"/>
    <w:rsid w:val="001241DA"/>
    <w:rsid w:val="00124A92"/>
    <w:rsid w:val="001250BF"/>
    <w:rsid w:val="00127F54"/>
    <w:rsid w:val="001301C6"/>
    <w:rsid w:val="00131C0E"/>
    <w:rsid w:val="00134701"/>
    <w:rsid w:val="0013484E"/>
    <w:rsid w:val="00136DDB"/>
    <w:rsid w:val="00137019"/>
    <w:rsid w:val="00137B5B"/>
    <w:rsid w:val="001427BC"/>
    <w:rsid w:val="0014319A"/>
    <w:rsid w:val="00150E60"/>
    <w:rsid w:val="00152B38"/>
    <w:rsid w:val="00153FF2"/>
    <w:rsid w:val="001564F3"/>
    <w:rsid w:val="0015771F"/>
    <w:rsid w:val="0016287E"/>
    <w:rsid w:val="00166980"/>
    <w:rsid w:val="0016726E"/>
    <w:rsid w:val="00171230"/>
    <w:rsid w:val="001728AD"/>
    <w:rsid w:val="00175D29"/>
    <w:rsid w:val="00176883"/>
    <w:rsid w:val="001808E6"/>
    <w:rsid w:val="00181475"/>
    <w:rsid w:val="001845D1"/>
    <w:rsid w:val="00185CF7"/>
    <w:rsid w:val="00186E80"/>
    <w:rsid w:val="00192D33"/>
    <w:rsid w:val="00192DF5"/>
    <w:rsid w:val="00194D8E"/>
    <w:rsid w:val="00196B15"/>
    <w:rsid w:val="00197DFE"/>
    <w:rsid w:val="001A542C"/>
    <w:rsid w:val="001A60DE"/>
    <w:rsid w:val="001A7AD4"/>
    <w:rsid w:val="001B0039"/>
    <w:rsid w:val="001B0809"/>
    <w:rsid w:val="001B67E5"/>
    <w:rsid w:val="001B75D2"/>
    <w:rsid w:val="001B7A16"/>
    <w:rsid w:val="001C178C"/>
    <w:rsid w:val="001C1F09"/>
    <w:rsid w:val="001C3712"/>
    <w:rsid w:val="001C42B9"/>
    <w:rsid w:val="001D02DA"/>
    <w:rsid w:val="001D2346"/>
    <w:rsid w:val="001D317D"/>
    <w:rsid w:val="001D3785"/>
    <w:rsid w:val="001D53E6"/>
    <w:rsid w:val="001D5813"/>
    <w:rsid w:val="001D5B10"/>
    <w:rsid w:val="001D6FD1"/>
    <w:rsid w:val="001D6FF3"/>
    <w:rsid w:val="001E08D6"/>
    <w:rsid w:val="001E3614"/>
    <w:rsid w:val="001E6431"/>
    <w:rsid w:val="001E6A77"/>
    <w:rsid w:val="001E6AF4"/>
    <w:rsid w:val="001E799E"/>
    <w:rsid w:val="001E7CAA"/>
    <w:rsid w:val="001F1FCD"/>
    <w:rsid w:val="001F4DE9"/>
    <w:rsid w:val="001F7CD0"/>
    <w:rsid w:val="00201511"/>
    <w:rsid w:val="00202115"/>
    <w:rsid w:val="00203FDD"/>
    <w:rsid w:val="00204AB3"/>
    <w:rsid w:val="0020609F"/>
    <w:rsid w:val="00210975"/>
    <w:rsid w:val="0021172B"/>
    <w:rsid w:val="00211D10"/>
    <w:rsid w:val="00212109"/>
    <w:rsid w:val="00212359"/>
    <w:rsid w:val="00213493"/>
    <w:rsid w:val="00214823"/>
    <w:rsid w:val="0021500D"/>
    <w:rsid w:val="00217577"/>
    <w:rsid w:val="00217F09"/>
    <w:rsid w:val="00221565"/>
    <w:rsid w:val="00223DFC"/>
    <w:rsid w:val="002266C2"/>
    <w:rsid w:val="002273E7"/>
    <w:rsid w:val="00227EC3"/>
    <w:rsid w:val="00234BB0"/>
    <w:rsid w:val="002362E4"/>
    <w:rsid w:val="002364CE"/>
    <w:rsid w:val="002370B4"/>
    <w:rsid w:val="002412D1"/>
    <w:rsid w:val="00242904"/>
    <w:rsid w:val="00243652"/>
    <w:rsid w:val="00246D31"/>
    <w:rsid w:val="002514DC"/>
    <w:rsid w:val="0025323F"/>
    <w:rsid w:val="0025562E"/>
    <w:rsid w:val="00256A0A"/>
    <w:rsid w:val="00257402"/>
    <w:rsid w:val="002577A8"/>
    <w:rsid w:val="00257EA0"/>
    <w:rsid w:val="00261683"/>
    <w:rsid w:val="002616FD"/>
    <w:rsid w:val="00264B55"/>
    <w:rsid w:val="00266373"/>
    <w:rsid w:val="00266404"/>
    <w:rsid w:val="00266682"/>
    <w:rsid w:val="002671C8"/>
    <w:rsid w:val="00267696"/>
    <w:rsid w:val="00267F5D"/>
    <w:rsid w:val="00270EC4"/>
    <w:rsid w:val="00270F6B"/>
    <w:rsid w:val="002739A8"/>
    <w:rsid w:val="00273BC9"/>
    <w:rsid w:val="002766DF"/>
    <w:rsid w:val="00276E0A"/>
    <w:rsid w:val="0028202C"/>
    <w:rsid w:val="0028260F"/>
    <w:rsid w:val="00282D40"/>
    <w:rsid w:val="0028322B"/>
    <w:rsid w:val="00283C3E"/>
    <w:rsid w:val="00285428"/>
    <w:rsid w:val="00285C43"/>
    <w:rsid w:val="002872D3"/>
    <w:rsid w:val="0029223F"/>
    <w:rsid w:val="00292BB2"/>
    <w:rsid w:val="00294DF4"/>
    <w:rsid w:val="002954AC"/>
    <w:rsid w:val="002A4C8F"/>
    <w:rsid w:val="002A6997"/>
    <w:rsid w:val="002A732C"/>
    <w:rsid w:val="002A75FC"/>
    <w:rsid w:val="002B1F70"/>
    <w:rsid w:val="002B2559"/>
    <w:rsid w:val="002B28CE"/>
    <w:rsid w:val="002B6747"/>
    <w:rsid w:val="002B7436"/>
    <w:rsid w:val="002C1190"/>
    <w:rsid w:val="002C26DE"/>
    <w:rsid w:val="002C348D"/>
    <w:rsid w:val="002C4BB6"/>
    <w:rsid w:val="002D07C4"/>
    <w:rsid w:val="002D0BBB"/>
    <w:rsid w:val="002D2675"/>
    <w:rsid w:val="002D2FD5"/>
    <w:rsid w:val="002D301C"/>
    <w:rsid w:val="002D3482"/>
    <w:rsid w:val="002D6552"/>
    <w:rsid w:val="002E02D2"/>
    <w:rsid w:val="002E0728"/>
    <w:rsid w:val="002E07D5"/>
    <w:rsid w:val="002E1E51"/>
    <w:rsid w:val="002E2B91"/>
    <w:rsid w:val="002E3356"/>
    <w:rsid w:val="002E3829"/>
    <w:rsid w:val="002E5655"/>
    <w:rsid w:val="002E582A"/>
    <w:rsid w:val="002E601F"/>
    <w:rsid w:val="002E67BD"/>
    <w:rsid w:val="002E6968"/>
    <w:rsid w:val="002E7E64"/>
    <w:rsid w:val="002F1BE8"/>
    <w:rsid w:val="002F6763"/>
    <w:rsid w:val="002F71B2"/>
    <w:rsid w:val="002F75FA"/>
    <w:rsid w:val="002F7EEC"/>
    <w:rsid w:val="003019B5"/>
    <w:rsid w:val="00302FA9"/>
    <w:rsid w:val="00304DA2"/>
    <w:rsid w:val="00304FBA"/>
    <w:rsid w:val="00306243"/>
    <w:rsid w:val="00310356"/>
    <w:rsid w:val="0031044E"/>
    <w:rsid w:val="00310E09"/>
    <w:rsid w:val="00310E4C"/>
    <w:rsid w:val="00317389"/>
    <w:rsid w:val="00320A02"/>
    <w:rsid w:val="00320BE5"/>
    <w:rsid w:val="00321DB8"/>
    <w:rsid w:val="0032247E"/>
    <w:rsid w:val="00324C8E"/>
    <w:rsid w:val="00326130"/>
    <w:rsid w:val="00331024"/>
    <w:rsid w:val="003330AE"/>
    <w:rsid w:val="003353FC"/>
    <w:rsid w:val="00340E3E"/>
    <w:rsid w:val="003432A2"/>
    <w:rsid w:val="00344C38"/>
    <w:rsid w:val="00344E5D"/>
    <w:rsid w:val="00345CE5"/>
    <w:rsid w:val="0034782A"/>
    <w:rsid w:val="00347925"/>
    <w:rsid w:val="003513EE"/>
    <w:rsid w:val="00354A69"/>
    <w:rsid w:val="00356BE3"/>
    <w:rsid w:val="00357BA6"/>
    <w:rsid w:val="00357C9E"/>
    <w:rsid w:val="00362C5E"/>
    <w:rsid w:val="00362D52"/>
    <w:rsid w:val="003631C3"/>
    <w:rsid w:val="00363858"/>
    <w:rsid w:val="00366207"/>
    <w:rsid w:val="00366F68"/>
    <w:rsid w:val="00367D3B"/>
    <w:rsid w:val="00373F89"/>
    <w:rsid w:val="00374EFB"/>
    <w:rsid w:val="00374F86"/>
    <w:rsid w:val="003758E1"/>
    <w:rsid w:val="0037625B"/>
    <w:rsid w:val="003800A0"/>
    <w:rsid w:val="00380801"/>
    <w:rsid w:val="0038095E"/>
    <w:rsid w:val="00382077"/>
    <w:rsid w:val="00382621"/>
    <w:rsid w:val="00385F37"/>
    <w:rsid w:val="00391744"/>
    <w:rsid w:val="0039311E"/>
    <w:rsid w:val="00393E86"/>
    <w:rsid w:val="00394E55"/>
    <w:rsid w:val="003A1A98"/>
    <w:rsid w:val="003A5CEF"/>
    <w:rsid w:val="003A7791"/>
    <w:rsid w:val="003B0202"/>
    <w:rsid w:val="003B0715"/>
    <w:rsid w:val="003B0784"/>
    <w:rsid w:val="003B5153"/>
    <w:rsid w:val="003B590E"/>
    <w:rsid w:val="003B6BE2"/>
    <w:rsid w:val="003B7D80"/>
    <w:rsid w:val="003C176F"/>
    <w:rsid w:val="003C1B33"/>
    <w:rsid w:val="003C4A60"/>
    <w:rsid w:val="003C4B35"/>
    <w:rsid w:val="003C50A5"/>
    <w:rsid w:val="003C600A"/>
    <w:rsid w:val="003D027E"/>
    <w:rsid w:val="003D2EE6"/>
    <w:rsid w:val="003D479A"/>
    <w:rsid w:val="003D5087"/>
    <w:rsid w:val="003D5DCF"/>
    <w:rsid w:val="003E06C0"/>
    <w:rsid w:val="003E1360"/>
    <w:rsid w:val="003E18D7"/>
    <w:rsid w:val="003E2033"/>
    <w:rsid w:val="003E4715"/>
    <w:rsid w:val="003E52D4"/>
    <w:rsid w:val="003F191B"/>
    <w:rsid w:val="003F1D8A"/>
    <w:rsid w:val="003F1F2B"/>
    <w:rsid w:val="003F29ED"/>
    <w:rsid w:val="003F2E54"/>
    <w:rsid w:val="003F581C"/>
    <w:rsid w:val="003F75D4"/>
    <w:rsid w:val="00402F9F"/>
    <w:rsid w:val="0040321E"/>
    <w:rsid w:val="0040345F"/>
    <w:rsid w:val="00404DE7"/>
    <w:rsid w:val="00406316"/>
    <w:rsid w:val="004070CC"/>
    <w:rsid w:val="004113C6"/>
    <w:rsid w:val="00414BE7"/>
    <w:rsid w:val="00415562"/>
    <w:rsid w:val="00415C90"/>
    <w:rsid w:val="00420961"/>
    <w:rsid w:val="00422C27"/>
    <w:rsid w:val="0042304B"/>
    <w:rsid w:val="00423201"/>
    <w:rsid w:val="0042323B"/>
    <w:rsid w:val="004250E1"/>
    <w:rsid w:val="00426B3F"/>
    <w:rsid w:val="00427350"/>
    <w:rsid w:val="00427C37"/>
    <w:rsid w:val="00432E59"/>
    <w:rsid w:val="00434FE2"/>
    <w:rsid w:val="004354AE"/>
    <w:rsid w:val="004362B9"/>
    <w:rsid w:val="00437153"/>
    <w:rsid w:val="00440A38"/>
    <w:rsid w:val="00441344"/>
    <w:rsid w:val="00441D13"/>
    <w:rsid w:val="00442E49"/>
    <w:rsid w:val="00445C2D"/>
    <w:rsid w:val="00445C4F"/>
    <w:rsid w:val="00446667"/>
    <w:rsid w:val="0045000F"/>
    <w:rsid w:val="0045040D"/>
    <w:rsid w:val="00450D7C"/>
    <w:rsid w:val="00450E59"/>
    <w:rsid w:val="00451C95"/>
    <w:rsid w:val="00454F0B"/>
    <w:rsid w:val="00457391"/>
    <w:rsid w:val="00457759"/>
    <w:rsid w:val="00460A22"/>
    <w:rsid w:val="00463C5C"/>
    <w:rsid w:val="00464FDB"/>
    <w:rsid w:val="00467B70"/>
    <w:rsid w:val="0047166F"/>
    <w:rsid w:val="0047446D"/>
    <w:rsid w:val="00474A59"/>
    <w:rsid w:val="00476846"/>
    <w:rsid w:val="004778BC"/>
    <w:rsid w:val="00477A8E"/>
    <w:rsid w:val="00481F50"/>
    <w:rsid w:val="0048299A"/>
    <w:rsid w:val="00482F26"/>
    <w:rsid w:val="00490B21"/>
    <w:rsid w:val="00491DB3"/>
    <w:rsid w:val="004954B2"/>
    <w:rsid w:val="00495D9C"/>
    <w:rsid w:val="0049604B"/>
    <w:rsid w:val="0049636F"/>
    <w:rsid w:val="004A11BC"/>
    <w:rsid w:val="004A1356"/>
    <w:rsid w:val="004A42FA"/>
    <w:rsid w:val="004A5A3D"/>
    <w:rsid w:val="004A61C4"/>
    <w:rsid w:val="004A6301"/>
    <w:rsid w:val="004A79F1"/>
    <w:rsid w:val="004B1B41"/>
    <w:rsid w:val="004B4339"/>
    <w:rsid w:val="004B6031"/>
    <w:rsid w:val="004C0A47"/>
    <w:rsid w:val="004C1ED7"/>
    <w:rsid w:val="004C237D"/>
    <w:rsid w:val="004C25B2"/>
    <w:rsid w:val="004C50CE"/>
    <w:rsid w:val="004C5440"/>
    <w:rsid w:val="004D04FA"/>
    <w:rsid w:val="004D0B77"/>
    <w:rsid w:val="004D107E"/>
    <w:rsid w:val="004D1C62"/>
    <w:rsid w:val="004D4690"/>
    <w:rsid w:val="004D683A"/>
    <w:rsid w:val="004D69CC"/>
    <w:rsid w:val="004D6ADE"/>
    <w:rsid w:val="004E052F"/>
    <w:rsid w:val="004E0D9F"/>
    <w:rsid w:val="004E54E4"/>
    <w:rsid w:val="004E6595"/>
    <w:rsid w:val="004E73B5"/>
    <w:rsid w:val="004F03A4"/>
    <w:rsid w:val="004F13B5"/>
    <w:rsid w:val="004F2500"/>
    <w:rsid w:val="004F4A62"/>
    <w:rsid w:val="004F60D6"/>
    <w:rsid w:val="004F66EF"/>
    <w:rsid w:val="00500B2B"/>
    <w:rsid w:val="00500C2C"/>
    <w:rsid w:val="00501C01"/>
    <w:rsid w:val="005042E9"/>
    <w:rsid w:val="0050545F"/>
    <w:rsid w:val="00505C72"/>
    <w:rsid w:val="00506373"/>
    <w:rsid w:val="0051271B"/>
    <w:rsid w:val="00512A97"/>
    <w:rsid w:val="00513065"/>
    <w:rsid w:val="0051427C"/>
    <w:rsid w:val="005152E1"/>
    <w:rsid w:val="0051686A"/>
    <w:rsid w:val="00516B82"/>
    <w:rsid w:val="005202F1"/>
    <w:rsid w:val="00521235"/>
    <w:rsid w:val="00523EF3"/>
    <w:rsid w:val="005262B7"/>
    <w:rsid w:val="005267D2"/>
    <w:rsid w:val="0053194C"/>
    <w:rsid w:val="00531ECA"/>
    <w:rsid w:val="005332D7"/>
    <w:rsid w:val="00534D79"/>
    <w:rsid w:val="005363F1"/>
    <w:rsid w:val="00536425"/>
    <w:rsid w:val="00541633"/>
    <w:rsid w:val="005476F6"/>
    <w:rsid w:val="00552338"/>
    <w:rsid w:val="005543CC"/>
    <w:rsid w:val="00554C19"/>
    <w:rsid w:val="00555D8C"/>
    <w:rsid w:val="005566DA"/>
    <w:rsid w:val="00556703"/>
    <w:rsid w:val="00556D75"/>
    <w:rsid w:val="00557707"/>
    <w:rsid w:val="00561C38"/>
    <w:rsid w:val="005661FD"/>
    <w:rsid w:val="00566EA4"/>
    <w:rsid w:val="005729E8"/>
    <w:rsid w:val="005730AC"/>
    <w:rsid w:val="00573536"/>
    <w:rsid w:val="00574E94"/>
    <w:rsid w:val="00574FDD"/>
    <w:rsid w:val="00576404"/>
    <w:rsid w:val="005772AF"/>
    <w:rsid w:val="00583984"/>
    <w:rsid w:val="00584206"/>
    <w:rsid w:val="00584C7B"/>
    <w:rsid w:val="005854D1"/>
    <w:rsid w:val="00585A26"/>
    <w:rsid w:val="00586D0C"/>
    <w:rsid w:val="00590A7D"/>
    <w:rsid w:val="00592529"/>
    <w:rsid w:val="0059311B"/>
    <w:rsid w:val="00593C45"/>
    <w:rsid w:val="00594FAE"/>
    <w:rsid w:val="00597FC2"/>
    <w:rsid w:val="005A11F2"/>
    <w:rsid w:val="005A15BA"/>
    <w:rsid w:val="005A22F1"/>
    <w:rsid w:val="005A2831"/>
    <w:rsid w:val="005A6A59"/>
    <w:rsid w:val="005A71EF"/>
    <w:rsid w:val="005B0A0E"/>
    <w:rsid w:val="005B1883"/>
    <w:rsid w:val="005B1C1A"/>
    <w:rsid w:val="005B579B"/>
    <w:rsid w:val="005B7DDC"/>
    <w:rsid w:val="005C1DC4"/>
    <w:rsid w:val="005C1EDA"/>
    <w:rsid w:val="005C4C74"/>
    <w:rsid w:val="005D169D"/>
    <w:rsid w:val="005D37FD"/>
    <w:rsid w:val="005D4F2B"/>
    <w:rsid w:val="005E000B"/>
    <w:rsid w:val="005E0EE9"/>
    <w:rsid w:val="005E2381"/>
    <w:rsid w:val="005E453E"/>
    <w:rsid w:val="005E4F39"/>
    <w:rsid w:val="005E50A1"/>
    <w:rsid w:val="005E611E"/>
    <w:rsid w:val="005E6927"/>
    <w:rsid w:val="005F0153"/>
    <w:rsid w:val="005F04D8"/>
    <w:rsid w:val="005F238F"/>
    <w:rsid w:val="005F2D45"/>
    <w:rsid w:val="005F2F9C"/>
    <w:rsid w:val="005F3CDD"/>
    <w:rsid w:val="005F5B9C"/>
    <w:rsid w:val="00600C27"/>
    <w:rsid w:val="00601A02"/>
    <w:rsid w:val="0060240B"/>
    <w:rsid w:val="006033B5"/>
    <w:rsid w:val="0060602B"/>
    <w:rsid w:val="006071F5"/>
    <w:rsid w:val="006075C9"/>
    <w:rsid w:val="00607A86"/>
    <w:rsid w:val="006111B2"/>
    <w:rsid w:val="00611D22"/>
    <w:rsid w:val="00612306"/>
    <w:rsid w:val="006127B6"/>
    <w:rsid w:val="00613623"/>
    <w:rsid w:val="00616833"/>
    <w:rsid w:val="00616A67"/>
    <w:rsid w:val="006211E1"/>
    <w:rsid w:val="0062158F"/>
    <w:rsid w:val="006230E8"/>
    <w:rsid w:val="0062449E"/>
    <w:rsid w:val="006245C3"/>
    <w:rsid w:val="006275FF"/>
    <w:rsid w:val="00633C3A"/>
    <w:rsid w:val="006348B5"/>
    <w:rsid w:val="00640BE3"/>
    <w:rsid w:val="0064136D"/>
    <w:rsid w:val="00643186"/>
    <w:rsid w:val="006441A2"/>
    <w:rsid w:val="006444A0"/>
    <w:rsid w:val="00644A74"/>
    <w:rsid w:val="00646F9E"/>
    <w:rsid w:val="00647B34"/>
    <w:rsid w:val="00650883"/>
    <w:rsid w:val="00651A53"/>
    <w:rsid w:val="006530F9"/>
    <w:rsid w:val="00653CAE"/>
    <w:rsid w:val="00654B59"/>
    <w:rsid w:val="00656852"/>
    <w:rsid w:val="00656E4C"/>
    <w:rsid w:val="00656E55"/>
    <w:rsid w:val="00656F23"/>
    <w:rsid w:val="00661758"/>
    <w:rsid w:val="006621B5"/>
    <w:rsid w:val="00662F90"/>
    <w:rsid w:val="00666411"/>
    <w:rsid w:val="006667F3"/>
    <w:rsid w:val="00667040"/>
    <w:rsid w:val="0067009D"/>
    <w:rsid w:val="00671484"/>
    <w:rsid w:val="0067163E"/>
    <w:rsid w:val="00676D5E"/>
    <w:rsid w:val="00677D9A"/>
    <w:rsid w:val="00680445"/>
    <w:rsid w:val="006812D2"/>
    <w:rsid w:val="006815E2"/>
    <w:rsid w:val="006818F9"/>
    <w:rsid w:val="00681B4A"/>
    <w:rsid w:val="0068316F"/>
    <w:rsid w:val="00684A5F"/>
    <w:rsid w:val="00685D6A"/>
    <w:rsid w:val="00685EE6"/>
    <w:rsid w:val="00690B89"/>
    <w:rsid w:val="00690C56"/>
    <w:rsid w:val="0069262D"/>
    <w:rsid w:val="00692DB9"/>
    <w:rsid w:val="006937CA"/>
    <w:rsid w:val="00695D88"/>
    <w:rsid w:val="006972B1"/>
    <w:rsid w:val="00697449"/>
    <w:rsid w:val="00697686"/>
    <w:rsid w:val="006A1929"/>
    <w:rsid w:val="006A1BFE"/>
    <w:rsid w:val="006A205A"/>
    <w:rsid w:val="006A7AE4"/>
    <w:rsid w:val="006B0376"/>
    <w:rsid w:val="006B104D"/>
    <w:rsid w:val="006B1248"/>
    <w:rsid w:val="006B2B5F"/>
    <w:rsid w:val="006B2C4C"/>
    <w:rsid w:val="006B3D4B"/>
    <w:rsid w:val="006B5761"/>
    <w:rsid w:val="006B5BBE"/>
    <w:rsid w:val="006B602B"/>
    <w:rsid w:val="006B6EC8"/>
    <w:rsid w:val="006C0FCF"/>
    <w:rsid w:val="006C1830"/>
    <w:rsid w:val="006C1F1C"/>
    <w:rsid w:val="006C2D7D"/>
    <w:rsid w:val="006C43A5"/>
    <w:rsid w:val="006C6E2B"/>
    <w:rsid w:val="006C7EB3"/>
    <w:rsid w:val="006D1251"/>
    <w:rsid w:val="006D15D7"/>
    <w:rsid w:val="006D1CB6"/>
    <w:rsid w:val="006D2751"/>
    <w:rsid w:val="006D5F22"/>
    <w:rsid w:val="006D7448"/>
    <w:rsid w:val="006E1076"/>
    <w:rsid w:val="006E5F55"/>
    <w:rsid w:val="006E6411"/>
    <w:rsid w:val="006F1D20"/>
    <w:rsid w:val="006F216B"/>
    <w:rsid w:val="006F2A4C"/>
    <w:rsid w:val="006F32FD"/>
    <w:rsid w:val="006F48EA"/>
    <w:rsid w:val="00701B3E"/>
    <w:rsid w:val="00701C20"/>
    <w:rsid w:val="00702FE1"/>
    <w:rsid w:val="007040C2"/>
    <w:rsid w:val="00706932"/>
    <w:rsid w:val="00706F7B"/>
    <w:rsid w:val="00707807"/>
    <w:rsid w:val="007109A6"/>
    <w:rsid w:val="00710D43"/>
    <w:rsid w:val="007110D7"/>
    <w:rsid w:val="00711569"/>
    <w:rsid w:val="00712920"/>
    <w:rsid w:val="00713F2F"/>
    <w:rsid w:val="00714106"/>
    <w:rsid w:val="007150A0"/>
    <w:rsid w:val="00716094"/>
    <w:rsid w:val="007164F4"/>
    <w:rsid w:val="0072195D"/>
    <w:rsid w:val="007227A5"/>
    <w:rsid w:val="00725187"/>
    <w:rsid w:val="00726624"/>
    <w:rsid w:val="007277D9"/>
    <w:rsid w:val="0073216D"/>
    <w:rsid w:val="00735576"/>
    <w:rsid w:val="0073583D"/>
    <w:rsid w:val="00735C99"/>
    <w:rsid w:val="00746D03"/>
    <w:rsid w:val="00750D6C"/>
    <w:rsid w:val="00750D9B"/>
    <w:rsid w:val="00751821"/>
    <w:rsid w:val="00752CFB"/>
    <w:rsid w:val="007534A6"/>
    <w:rsid w:val="00753BBB"/>
    <w:rsid w:val="007549DC"/>
    <w:rsid w:val="007554B2"/>
    <w:rsid w:val="00756F17"/>
    <w:rsid w:val="007604BC"/>
    <w:rsid w:val="0076116F"/>
    <w:rsid w:val="0076317B"/>
    <w:rsid w:val="007633BA"/>
    <w:rsid w:val="00763EA6"/>
    <w:rsid w:val="007670C8"/>
    <w:rsid w:val="00767496"/>
    <w:rsid w:val="007701D1"/>
    <w:rsid w:val="00770D22"/>
    <w:rsid w:val="00770EFA"/>
    <w:rsid w:val="00771C4A"/>
    <w:rsid w:val="00776EFC"/>
    <w:rsid w:val="007806B4"/>
    <w:rsid w:val="00781906"/>
    <w:rsid w:val="00781CE6"/>
    <w:rsid w:val="00781F22"/>
    <w:rsid w:val="007821D9"/>
    <w:rsid w:val="0078231E"/>
    <w:rsid w:val="0078423A"/>
    <w:rsid w:val="007913CC"/>
    <w:rsid w:val="0079339B"/>
    <w:rsid w:val="007950C3"/>
    <w:rsid w:val="007954AB"/>
    <w:rsid w:val="00795942"/>
    <w:rsid w:val="00796E91"/>
    <w:rsid w:val="00796FEF"/>
    <w:rsid w:val="00797FE5"/>
    <w:rsid w:val="007A741D"/>
    <w:rsid w:val="007B1E68"/>
    <w:rsid w:val="007B2F21"/>
    <w:rsid w:val="007B3548"/>
    <w:rsid w:val="007B46C1"/>
    <w:rsid w:val="007B49A9"/>
    <w:rsid w:val="007B4A46"/>
    <w:rsid w:val="007B6432"/>
    <w:rsid w:val="007B66C2"/>
    <w:rsid w:val="007C06B4"/>
    <w:rsid w:val="007C0D92"/>
    <w:rsid w:val="007C1227"/>
    <w:rsid w:val="007C1484"/>
    <w:rsid w:val="007C16F1"/>
    <w:rsid w:val="007C1822"/>
    <w:rsid w:val="007C25E1"/>
    <w:rsid w:val="007C2846"/>
    <w:rsid w:val="007C31A6"/>
    <w:rsid w:val="007C35D2"/>
    <w:rsid w:val="007C4103"/>
    <w:rsid w:val="007C4A2B"/>
    <w:rsid w:val="007C540A"/>
    <w:rsid w:val="007C561E"/>
    <w:rsid w:val="007C6F8C"/>
    <w:rsid w:val="007C76A5"/>
    <w:rsid w:val="007C7E55"/>
    <w:rsid w:val="007D0CD4"/>
    <w:rsid w:val="007D1DF0"/>
    <w:rsid w:val="007D71B7"/>
    <w:rsid w:val="007E0A62"/>
    <w:rsid w:val="007E10D2"/>
    <w:rsid w:val="007E36D8"/>
    <w:rsid w:val="007E4AFF"/>
    <w:rsid w:val="007E5598"/>
    <w:rsid w:val="007F12E8"/>
    <w:rsid w:val="007F225C"/>
    <w:rsid w:val="007F3C30"/>
    <w:rsid w:val="007F5DAB"/>
    <w:rsid w:val="007F7DF4"/>
    <w:rsid w:val="00806652"/>
    <w:rsid w:val="0080752B"/>
    <w:rsid w:val="008077E0"/>
    <w:rsid w:val="00807967"/>
    <w:rsid w:val="00811448"/>
    <w:rsid w:val="008124DB"/>
    <w:rsid w:val="00813466"/>
    <w:rsid w:val="00814D67"/>
    <w:rsid w:val="00815DE0"/>
    <w:rsid w:val="00817345"/>
    <w:rsid w:val="0081743D"/>
    <w:rsid w:val="00817978"/>
    <w:rsid w:val="00817A8C"/>
    <w:rsid w:val="00822414"/>
    <w:rsid w:val="00822549"/>
    <w:rsid w:val="00826A6C"/>
    <w:rsid w:val="00826BB7"/>
    <w:rsid w:val="00826E67"/>
    <w:rsid w:val="00827972"/>
    <w:rsid w:val="00833BB7"/>
    <w:rsid w:val="0083578F"/>
    <w:rsid w:val="00837562"/>
    <w:rsid w:val="00837D88"/>
    <w:rsid w:val="008400B4"/>
    <w:rsid w:val="00841F2F"/>
    <w:rsid w:val="008444DE"/>
    <w:rsid w:val="00847F55"/>
    <w:rsid w:val="00850E67"/>
    <w:rsid w:val="0085128B"/>
    <w:rsid w:val="00851368"/>
    <w:rsid w:val="008516C5"/>
    <w:rsid w:val="00853733"/>
    <w:rsid w:val="008543F5"/>
    <w:rsid w:val="00854897"/>
    <w:rsid w:val="008548D9"/>
    <w:rsid w:val="00855859"/>
    <w:rsid w:val="008562FE"/>
    <w:rsid w:val="00856316"/>
    <w:rsid w:val="0086514B"/>
    <w:rsid w:val="00867B37"/>
    <w:rsid w:val="00867C34"/>
    <w:rsid w:val="008750B4"/>
    <w:rsid w:val="00875E83"/>
    <w:rsid w:val="00876598"/>
    <w:rsid w:val="00880438"/>
    <w:rsid w:val="008809CD"/>
    <w:rsid w:val="0088450E"/>
    <w:rsid w:val="0088532A"/>
    <w:rsid w:val="008869CA"/>
    <w:rsid w:val="008877BE"/>
    <w:rsid w:val="0089122B"/>
    <w:rsid w:val="008913CB"/>
    <w:rsid w:val="00891A8D"/>
    <w:rsid w:val="00894987"/>
    <w:rsid w:val="00897FAE"/>
    <w:rsid w:val="008A171B"/>
    <w:rsid w:val="008A24B9"/>
    <w:rsid w:val="008A254E"/>
    <w:rsid w:val="008A3465"/>
    <w:rsid w:val="008A6CBD"/>
    <w:rsid w:val="008A6F06"/>
    <w:rsid w:val="008A79F6"/>
    <w:rsid w:val="008A7B1D"/>
    <w:rsid w:val="008B4629"/>
    <w:rsid w:val="008B598E"/>
    <w:rsid w:val="008B665A"/>
    <w:rsid w:val="008C066F"/>
    <w:rsid w:val="008C0B1A"/>
    <w:rsid w:val="008D051A"/>
    <w:rsid w:val="008D05AA"/>
    <w:rsid w:val="008D05AB"/>
    <w:rsid w:val="008D278F"/>
    <w:rsid w:val="008D566B"/>
    <w:rsid w:val="008D6871"/>
    <w:rsid w:val="008D6D3D"/>
    <w:rsid w:val="008E0274"/>
    <w:rsid w:val="008E0A19"/>
    <w:rsid w:val="008E141D"/>
    <w:rsid w:val="008E14DD"/>
    <w:rsid w:val="008E1555"/>
    <w:rsid w:val="008E24E6"/>
    <w:rsid w:val="008F1918"/>
    <w:rsid w:val="008F2144"/>
    <w:rsid w:val="008F2C58"/>
    <w:rsid w:val="008F3B1B"/>
    <w:rsid w:val="008F3EA2"/>
    <w:rsid w:val="008F403D"/>
    <w:rsid w:val="008F552C"/>
    <w:rsid w:val="008F5D81"/>
    <w:rsid w:val="008F7821"/>
    <w:rsid w:val="00900CBB"/>
    <w:rsid w:val="009039FA"/>
    <w:rsid w:val="0090422C"/>
    <w:rsid w:val="00904405"/>
    <w:rsid w:val="009050A2"/>
    <w:rsid w:val="00907E56"/>
    <w:rsid w:val="00910208"/>
    <w:rsid w:val="00910963"/>
    <w:rsid w:val="00910A9C"/>
    <w:rsid w:val="00914192"/>
    <w:rsid w:val="0092070D"/>
    <w:rsid w:val="00921782"/>
    <w:rsid w:val="009236B4"/>
    <w:rsid w:val="009276AD"/>
    <w:rsid w:val="0093018A"/>
    <w:rsid w:val="00930D2E"/>
    <w:rsid w:val="00931B12"/>
    <w:rsid w:val="00933939"/>
    <w:rsid w:val="00935953"/>
    <w:rsid w:val="009367AF"/>
    <w:rsid w:val="0093765F"/>
    <w:rsid w:val="00941C90"/>
    <w:rsid w:val="009430D7"/>
    <w:rsid w:val="00943D09"/>
    <w:rsid w:val="00943FB2"/>
    <w:rsid w:val="00944A06"/>
    <w:rsid w:val="00944D7B"/>
    <w:rsid w:val="009459BC"/>
    <w:rsid w:val="00945B46"/>
    <w:rsid w:val="00945C74"/>
    <w:rsid w:val="009476FC"/>
    <w:rsid w:val="00950B53"/>
    <w:rsid w:val="009515A9"/>
    <w:rsid w:val="009556E6"/>
    <w:rsid w:val="00956358"/>
    <w:rsid w:val="009572A6"/>
    <w:rsid w:val="00957311"/>
    <w:rsid w:val="009623E4"/>
    <w:rsid w:val="00967905"/>
    <w:rsid w:val="0097282E"/>
    <w:rsid w:val="009733ED"/>
    <w:rsid w:val="009739C7"/>
    <w:rsid w:val="00974044"/>
    <w:rsid w:val="00974166"/>
    <w:rsid w:val="0097590A"/>
    <w:rsid w:val="0097651D"/>
    <w:rsid w:val="00976C9C"/>
    <w:rsid w:val="00980134"/>
    <w:rsid w:val="009823D1"/>
    <w:rsid w:val="00982B59"/>
    <w:rsid w:val="009849ED"/>
    <w:rsid w:val="00990AD1"/>
    <w:rsid w:val="00992ADE"/>
    <w:rsid w:val="00993DF4"/>
    <w:rsid w:val="00995324"/>
    <w:rsid w:val="009A0A10"/>
    <w:rsid w:val="009A0AC9"/>
    <w:rsid w:val="009A0D88"/>
    <w:rsid w:val="009A1039"/>
    <w:rsid w:val="009A1658"/>
    <w:rsid w:val="009A41D9"/>
    <w:rsid w:val="009B0F63"/>
    <w:rsid w:val="009B3AD8"/>
    <w:rsid w:val="009B564D"/>
    <w:rsid w:val="009C1157"/>
    <w:rsid w:val="009C1DD4"/>
    <w:rsid w:val="009C4621"/>
    <w:rsid w:val="009C5EFD"/>
    <w:rsid w:val="009C6277"/>
    <w:rsid w:val="009D0DF9"/>
    <w:rsid w:val="009D0FE8"/>
    <w:rsid w:val="009D1286"/>
    <w:rsid w:val="009D2184"/>
    <w:rsid w:val="009D2297"/>
    <w:rsid w:val="009D2C80"/>
    <w:rsid w:val="009D3262"/>
    <w:rsid w:val="009D5758"/>
    <w:rsid w:val="009D6780"/>
    <w:rsid w:val="009D6E5C"/>
    <w:rsid w:val="009D78B5"/>
    <w:rsid w:val="009E16B7"/>
    <w:rsid w:val="009E3EE0"/>
    <w:rsid w:val="009E4FF8"/>
    <w:rsid w:val="009E53DC"/>
    <w:rsid w:val="009F04DB"/>
    <w:rsid w:val="009F0C07"/>
    <w:rsid w:val="009F149E"/>
    <w:rsid w:val="009F3DE4"/>
    <w:rsid w:val="009F3F9E"/>
    <w:rsid w:val="009F6756"/>
    <w:rsid w:val="009F6B7B"/>
    <w:rsid w:val="009F6F8D"/>
    <w:rsid w:val="009F7195"/>
    <w:rsid w:val="00A00990"/>
    <w:rsid w:val="00A0111A"/>
    <w:rsid w:val="00A035C6"/>
    <w:rsid w:val="00A03808"/>
    <w:rsid w:val="00A04963"/>
    <w:rsid w:val="00A07193"/>
    <w:rsid w:val="00A10AAF"/>
    <w:rsid w:val="00A1230B"/>
    <w:rsid w:val="00A125CE"/>
    <w:rsid w:val="00A126F5"/>
    <w:rsid w:val="00A130F8"/>
    <w:rsid w:val="00A13748"/>
    <w:rsid w:val="00A13C24"/>
    <w:rsid w:val="00A16017"/>
    <w:rsid w:val="00A22369"/>
    <w:rsid w:val="00A23169"/>
    <w:rsid w:val="00A24459"/>
    <w:rsid w:val="00A25438"/>
    <w:rsid w:val="00A26A9A"/>
    <w:rsid w:val="00A342D9"/>
    <w:rsid w:val="00A343F5"/>
    <w:rsid w:val="00A3525A"/>
    <w:rsid w:val="00A37472"/>
    <w:rsid w:val="00A405EE"/>
    <w:rsid w:val="00A4063F"/>
    <w:rsid w:val="00A40690"/>
    <w:rsid w:val="00A4398B"/>
    <w:rsid w:val="00A439EC"/>
    <w:rsid w:val="00A442A2"/>
    <w:rsid w:val="00A45056"/>
    <w:rsid w:val="00A47C88"/>
    <w:rsid w:val="00A51467"/>
    <w:rsid w:val="00A5246A"/>
    <w:rsid w:val="00A5304C"/>
    <w:rsid w:val="00A56C44"/>
    <w:rsid w:val="00A605BD"/>
    <w:rsid w:val="00A60C72"/>
    <w:rsid w:val="00A61896"/>
    <w:rsid w:val="00A619AE"/>
    <w:rsid w:val="00A61A4D"/>
    <w:rsid w:val="00A61C94"/>
    <w:rsid w:val="00A62151"/>
    <w:rsid w:val="00A62C32"/>
    <w:rsid w:val="00A65647"/>
    <w:rsid w:val="00A66740"/>
    <w:rsid w:val="00A66757"/>
    <w:rsid w:val="00A66B68"/>
    <w:rsid w:val="00A67258"/>
    <w:rsid w:val="00A72473"/>
    <w:rsid w:val="00A737E4"/>
    <w:rsid w:val="00A773ED"/>
    <w:rsid w:val="00A80E99"/>
    <w:rsid w:val="00A85E52"/>
    <w:rsid w:val="00A870BE"/>
    <w:rsid w:val="00A90246"/>
    <w:rsid w:val="00A93139"/>
    <w:rsid w:val="00A93516"/>
    <w:rsid w:val="00A94335"/>
    <w:rsid w:val="00A95059"/>
    <w:rsid w:val="00A96B4E"/>
    <w:rsid w:val="00A96C83"/>
    <w:rsid w:val="00A96EED"/>
    <w:rsid w:val="00A97009"/>
    <w:rsid w:val="00A97529"/>
    <w:rsid w:val="00A97ED4"/>
    <w:rsid w:val="00AA2EBC"/>
    <w:rsid w:val="00AA4378"/>
    <w:rsid w:val="00AA4E57"/>
    <w:rsid w:val="00AA532E"/>
    <w:rsid w:val="00AA7078"/>
    <w:rsid w:val="00AB2646"/>
    <w:rsid w:val="00AB3611"/>
    <w:rsid w:val="00AB4E6D"/>
    <w:rsid w:val="00AC0A5F"/>
    <w:rsid w:val="00AC204E"/>
    <w:rsid w:val="00AC3CC8"/>
    <w:rsid w:val="00AC3D3B"/>
    <w:rsid w:val="00AC3F3B"/>
    <w:rsid w:val="00AC43D2"/>
    <w:rsid w:val="00AC54FB"/>
    <w:rsid w:val="00AD4273"/>
    <w:rsid w:val="00AD729A"/>
    <w:rsid w:val="00AD793C"/>
    <w:rsid w:val="00AD7F55"/>
    <w:rsid w:val="00AE00EA"/>
    <w:rsid w:val="00AE2031"/>
    <w:rsid w:val="00AE4992"/>
    <w:rsid w:val="00AE6228"/>
    <w:rsid w:val="00AF1CD4"/>
    <w:rsid w:val="00AF471E"/>
    <w:rsid w:val="00AF562E"/>
    <w:rsid w:val="00AF63D6"/>
    <w:rsid w:val="00AF75E4"/>
    <w:rsid w:val="00B008CC"/>
    <w:rsid w:val="00B00DDD"/>
    <w:rsid w:val="00B011AD"/>
    <w:rsid w:val="00B0252B"/>
    <w:rsid w:val="00B02A4C"/>
    <w:rsid w:val="00B02CB6"/>
    <w:rsid w:val="00B03409"/>
    <w:rsid w:val="00B038D8"/>
    <w:rsid w:val="00B04437"/>
    <w:rsid w:val="00B069D3"/>
    <w:rsid w:val="00B10DCA"/>
    <w:rsid w:val="00B1319A"/>
    <w:rsid w:val="00B134A4"/>
    <w:rsid w:val="00B13CEC"/>
    <w:rsid w:val="00B147A9"/>
    <w:rsid w:val="00B178F3"/>
    <w:rsid w:val="00B21378"/>
    <w:rsid w:val="00B26142"/>
    <w:rsid w:val="00B262CE"/>
    <w:rsid w:val="00B2799F"/>
    <w:rsid w:val="00B304B7"/>
    <w:rsid w:val="00B310C6"/>
    <w:rsid w:val="00B344BE"/>
    <w:rsid w:val="00B34F87"/>
    <w:rsid w:val="00B36FF9"/>
    <w:rsid w:val="00B37120"/>
    <w:rsid w:val="00B37135"/>
    <w:rsid w:val="00B40BC0"/>
    <w:rsid w:val="00B41249"/>
    <w:rsid w:val="00B41B95"/>
    <w:rsid w:val="00B45E27"/>
    <w:rsid w:val="00B47EDE"/>
    <w:rsid w:val="00B525CB"/>
    <w:rsid w:val="00B52FCD"/>
    <w:rsid w:val="00B54F77"/>
    <w:rsid w:val="00B558B8"/>
    <w:rsid w:val="00B56888"/>
    <w:rsid w:val="00B56D27"/>
    <w:rsid w:val="00B60A7F"/>
    <w:rsid w:val="00B647A9"/>
    <w:rsid w:val="00B65AE0"/>
    <w:rsid w:val="00B66220"/>
    <w:rsid w:val="00B66D32"/>
    <w:rsid w:val="00B6701E"/>
    <w:rsid w:val="00B70F5A"/>
    <w:rsid w:val="00B72CCD"/>
    <w:rsid w:val="00B73105"/>
    <w:rsid w:val="00B756E7"/>
    <w:rsid w:val="00B7620F"/>
    <w:rsid w:val="00B82455"/>
    <w:rsid w:val="00B82C7F"/>
    <w:rsid w:val="00B90928"/>
    <w:rsid w:val="00B94FF1"/>
    <w:rsid w:val="00B968C0"/>
    <w:rsid w:val="00B96BA7"/>
    <w:rsid w:val="00B96CE7"/>
    <w:rsid w:val="00B96E6D"/>
    <w:rsid w:val="00BA0FC0"/>
    <w:rsid w:val="00BA1901"/>
    <w:rsid w:val="00BA2CFB"/>
    <w:rsid w:val="00BA5FF9"/>
    <w:rsid w:val="00BA760A"/>
    <w:rsid w:val="00BB1663"/>
    <w:rsid w:val="00BB3890"/>
    <w:rsid w:val="00BB4E0B"/>
    <w:rsid w:val="00BC06FD"/>
    <w:rsid w:val="00BC4787"/>
    <w:rsid w:val="00BC47E0"/>
    <w:rsid w:val="00BC4D9B"/>
    <w:rsid w:val="00BC54CC"/>
    <w:rsid w:val="00BC5DF1"/>
    <w:rsid w:val="00BD1050"/>
    <w:rsid w:val="00BD16F4"/>
    <w:rsid w:val="00BD2D84"/>
    <w:rsid w:val="00BD3064"/>
    <w:rsid w:val="00BD32A1"/>
    <w:rsid w:val="00BD678A"/>
    <w:rsid w:val="00BD690D"/>
    <w:rsid w:val="00BD6BE1"/>
    <w:rsid w:val="00BE78D6"/>
    <w:rsid w:val="00BF13C1"/>
    <w:rsid w:val="00BF2CD8"/>
    <w:rsid w:val="00BF44CB"/>
    <w:rsid w:val="00C00ADF"/>
    <w:rsid w:val="00C01612"/>
    <w:rsid w:val="00C03AD8"/>
    <w:rsid w:val="00C05A21"/>
    <w:rsid w:val="00C06880"/>
    <w:rsid w:val="00C06B79"/>
    <w:rsid w:val="00C1006F"/>
    <w:rsid w:val="00C11291"/>
    <w:rsid w:val="00C12731"/>
    <w:rsid w:val="00C15445"/>
    <w:rsid w:val="00C15A1F"/>
    <w:rsid w:val="00C15D39"/>
    <w:rsid w:val="00C206AE"/>
    <w:rsid w:val="00C20B21"/>
    <w:rsid w:val="00C21984"/>
    <w:rsid w:val="00C22E5A"/>
    <w:rsid w:val="00C244E1"/>
    <w:rsid w:val="00C3011D"/>
    <w:rsid w:val="00C30833"/>
    <w:rsid w:val="00C31F27"/>
    <w:rsid w:val="00C32530"/>
    <w:rsid w:val="00C33377"/>
    <w:rsid w:val="00C334CF"/>
    <w:rsid w:val="00C340B9"/>
    <w:rsid w:val="00C34D1B"/>
    <w:rsid w:val="00C36FFD"/>
    <w:rsid w:val="00C37ADA"/>
    <w:rsid w:val="00C40A4D"/>
    <w:rsid w:val="00C43224"/>
    <w:rsid w:val="00C458CA"/>
    <w:rsid w:val="00C459FB"/>
    <w:rsid w:val="00C45CF1"/>
    <w:rsid w:val="00C5063B"/>
    <w:rsid w:val="00C508BA"/>
    <w:rsid w:val="00C50F6B"/>
    <w:rsid w:val="00C5340B"/>
    <w:rsid w:val="00C53B0D"/>
    <w:rsid w:val="00C54162"/>
    <w:rsid w:val="00C54AF7"/>
    <w:rsid w:val="00C60792"/>
    <w:rsid w:val="00C63A1F"/>
    <w:rsid w:val="00C63E42"/>
    <w:rsid w:val="00C640B8"/>
    <w:rsid w:val="00C6511E"/>
    <w:rsid w:val="00C65CC1"/>
    <w:rsid w:val="00C67050"/>
    <w:rsid w:val="00C670ED"/>
    <w:rsid w:val="00C67189"/>
    <w:rsid w:val="00C67991"/>
    <w:rsid w:val="00C67EA1"/>
    <w:rsid w:val="00C70718"/>
    <w:rsid w:val="00C71886"/>
    <w:rsid w:val="00C71E0C"/>
    <w:rsid w:val="00C73362"/>
    <w:rsid w:val="00C74561"/>
    <w:rsid w:val="00C76258"/>
    <w:rsid w:val="00C76E02"/>
    <w:rsid w:val="00C770BF"/>
    <w:rsid w:val="00C80CE9"/>
    <w:rsid w:val="00C81B5F"/>
    <w:rsid w:val="00C83459"/>
    <w:rsid w:val="00C836F8"/>
    <w:rsid w:val="00C8478E"/>
    <w:rsid w:val="00C85C08"/>
    <w:rsid w:val="00C94A32"/>
    <w:rsid w:val="00C97251"/>
    <w:rsid w:val="00CA04BE"/>
    <w:rsid w:val="00CA0968"/>
    <w:rsid w:val="00CA180B"/>
    <w:rsid w:val="00CA1A92"/>
    <w:rsid w:val="00CA32B2"/>
    <w:rsid w:val="00CA47C5"/>
    <w:rsid w:val="00CA5A35"/>
    <w:rsid w:val="00CB01A6"/>
    <w:rsid w:val="00CB0F1A"/>
    <w:rsid w:val="00CB2485"/>
    <w:rsid w:val="00CB2957"/>
    <w:rsid w:val="00CB477A"/>
    <w:rsid w:val="00CB4D3E"/>
    <w:rsid w:val="00CB6219"/>
    <w:rsid w:val="00CC0306"/>
    <w:rsid w:val="00CC30AB"/>
    <w:rsid w:val="00CC66EF"/>
    <w:rsid w:val="00CC760B"/>
    <w:rsid w:val="00CC7E66"/>
    <w:rsid w:val="00CD0D20"/>
    <w:rsid w:val="00CD0DE1"/>
    <w:rsid w:val="00CD5B08"/>
    <w:rsid w:val="00CD6798"/>
    <w:rsid w:val="00CD718D"/>
    <w:rsid w:val="00CE33E6"/>
    <w:rsid w:val="00CE3691"/>
    <w:rsid w:val="00CE3909"/>
    <w:rsid w:val="00CE3C6C"/>
    <w:rsid w:val="00CE59CF"/>
    <w:rsid w:val="00CF090A"/>
    <w:rsid w:val="00CF0C09"/>
    <w:rsid w:val="00CF1E4E"/>
    <w:rsid w:val="00CF2C8E"/>
    <w:rsid w:val="00CF30B3"/>
    <w:rsid w:val="00CF5A74"/>
    <w:rsid w:val="00CF7CEE"/>
    <w:rsid w:val="00D02361"/>
    <w:rsid w:val="00D023B8"/>
    <w:rsid w:val="00D04460"/>
    <w:rsid w:val="00D047A7"/>
    <w:rsid w:val="00D04CA6"/>
    <w:rsid w:val="00D05B76"/>
    <w:rsid w:val="00D077BA"/>
    <w:rsid w:val="00D07DA7"/>
    <w:rsid w:val="00D12657"/>
    <w:rsid w:val="00D15549"/>
    <w:rsid w:val="00D16556"/>
    <w:rsid w:val="00D256D5"/>
    <w:rsid w:val="00D25A9C"/>
    <w:rsid w:val="00D25F8A"/>
    <w:rsid w:val="00D27089"/>
    <w:rsid w:val="00D310FA"/>
    <w:rsid w:val="00D3338D"/>
    <w:rsid w:val="00D33DD1"/>
    <w:rsid w:val="00D35BD8"/>
    <w:rsid w:val="00D35D0B"/>
    <w:rsid w:val="00D35DFA"/>
    <w:rsid w:val="00D378E0"/>
    <w:rsid w:val="00D40609"/>
    <w:rsid w:val="00D419BF"/>
    <w:rsid w:val="00D42FE6"/>
    <w:rsid w:val="00D432D7"/>
    <w:rsid w:val="00D4365F"/>
    <w:rsid w:val="00D46C66"/>
    <w:rsid w:val="00D50E2B"/>
    <w:rsid w:val="00D551CC"/>
    <w:rsid w:val="00D5556E"/>
    <w:rsid w:val="00D57439"/>
    <w:rsid w:val="00D61B2A"/>
    <w:rsid w:val="00D61D9A"/>
    <w:rsid w:val="00D65461"/>
    <w:rsid w:val="00D66D04"/>
    <w:rsid w:val="00D704A5"/>
    <w:rsid w:val="00D74FD6"/>
    <w:rsid w:val="00D75897"/>
    <w:rsid w:val="00D75B0E"/>
    <w:rsid w:val="00D75C58"/>
    <w:rsid w:val="00D80C11"/>
    <w:rsid w:val="00D80F91"/>
    <w:rsid w:val="00D81705"/>
    <w:rsid w:val="00D822AE"/>
    <w:rsid w:val="00D825C8"/>
    <w:rsid w:val="00D84732"/>
    <w:rsid w:val="00D84799"/>
    <w:rsid w:val="00D92483"/>
    <w:rsid w:val="00D92DD9"/>
    <w:rsid w:val="00D93611"/>
    <w:rsid w:val="00D939E5"/>
    <w:rsid w:val="00D93A2B"/>
    <w:rsid w:val="00D96AA9"/>
    <w:rsid w:val="00DA0085"/>
    <w:rsid w:val="00DA3D15"/>
    <w:rsid w:val="00DA7445"/>
    <w:rsid w:val="00DA7A7F"/>
    <w:rsid w:val="00DB1E1B"/>
    <w:rsid w:val="00DB45F6"/>
    <w:rsid w:val="00DB707E"/>
    <w:rsid w:val="00DB714A"/>
    <w:rsid w:val="00DC1A87"/>
    <w:rsid w:val="00DC2E73"/>
    <w:rsid w:val="00DC5795"/>
    <w:rsid w:val="00DC5D48"/>
    <w:rsid w:val="00DC6592"/>
    <w:rsid w:val="00DD0D4C"/>
    <w:rsid w:val="00DD1FCC"/>
    <w:rsid w:val="00DD25EA"/>
    <w:rsid w:val="00DD27CD"/>
    <w:rsid w:val="00DD438F"/>
    <w:rsid w:val="00DD5D20"/>
    <w:rsid w:val="00DD7B5F"/>
    <w:rsid w:val="00DE1BCA"/>
    <w:rsid w:val="00DE2515"/>
    <w:rsid w:val="00DE3DB4"/>
    <w:rsid w:val="00DE6562"/>
    <w:rsid w:val="00DE786C"/>
    <w:rsid w:val="00DF2C40"/>
    <w:rsid w:val="00DF5077"/>
    <w:rsid w:val="00DF5158"/>
    <w:rsid w:val="00E00519"/>
    <w:rsid w:val="00E00AAE"/>
    <w:rsid w:val="00E06140"/>
    <w:rsid w:val="00E06B7B"/>
    <w:rsid w:val="00E0725F"/>
    <w:rsid w:val="00E15230"/>
    <w:rsid w:val="00E16508"/>
    <w:rsid w:val="00E21663"/>
    <w:rsid w:val="00E217D6"/>
    <w:rsid w:val="00E22657"/>
    <w:rsid w:val="00E23021"/>
    <w:rsid w:val="00E23682"/>
    <w:rsid w:val="00E240BB"/>
    <w:rsid w:val="00E240D2"/>
    <w:rsid w:val="00E249EE"/>
    <w:rsid w:val="00E24AC9"/>
    <w:rsid w:val="00E26CDB"/>
    <w:rsid w:val="00E305FE"/>
    <w:rsid w:val="00E3096C"/>
    <w:rsid w:val="00E32047"/>
    <w:rsid w:val="00E336C3"/>
    <w:rsid w:val="00E33D30"/>
    <w:rsid w:val="00E35859"/>
    <w:rsid w:val="00E3650B"/>
    <w:rsid w:val="00E371C2"/>
    <w:rsid w:val="00E4032B"/>
    <w:rsid w:val="00E40B0E"/>
    <w:rsid w:val="00E41530"/>
    <w:rsid w:val="00E43267"/>
    <w:rsid w:val="00E46B82"/>
    <w:rsid w:val="00E47BE5"/>
    <w:rsid w:val="00E524F9"/>
    <w:rsid w:val="00E52F5A"/>
    <w:rsid w:val="00E54527"/>
    <w:rsid w:val="00E54B75"/>
    <w:rsid w:val="00E54C3A"/>
    <w:rsid w:val="00E5640A"/>
    <w:rsid w:val="00E57D51"/>
    <w:rsid w:val="00E6106C"/>
    <w:rsid w:val="00E61780"/>
    <w:rsid w:val="00E62745"/>
    <w:rsid w:val="00E62904"/>
    <w:rsid w:val="00E642A0"/>
    <w:rsid w:val="00E659DC"/>
    <w:rsid w:val="00E67955"/>
    <w:rsid w:val="00E70CDE"/>
    <w:rsid w:val="00E70D97"/>
    <w:rsid w:val="00E712B4"/>
    <w:rsid w:val="00E713E4"/>
    <w:rsid w:val="00E719A9"/>
    <w:rsid w:val="00E71FD1"/>
    <w:rsid w:val="00E72F62"/>
    <w:rsid w:val="00E7394A"/>
    <w:rsid w:val="00E753E0"/>
    <w:rsid w:val="00E76B99"/>
    <w:rsid w:val="00E776E4"/>
    <w:rsid w:val="00E80DB5"/>
    <w:rsid w:val="00E81880"/>
    <w:rsid w:val="00E82CC4"/>
    <w:rsid w:val="00E83568"/>
    <w:rsid w:val="00E836C8"/>
    <w:rsid w:val="00E840F4"/>
    <w:rsid w:val="00E84B83"/>
    <w:rsid w:val="00E85C44"/>
    <w:rsid w:val="00E9260A"/>
    <w:rsid w:val="00E92A03"/>
    <w:rsid w:val="00E9398A"/>
    <w:rsid w:val="00E94D4E"/>
    <w:rsid w:val="00E9550D"/>
    <w:rsid w:val="00E97540"/>
    <w:rsid w:val="00E978CC"/>
    <w:rsid w:val="00EA067B"/>
    <w:rsid w:val="00EA115D"/>
    <w:rsid w:val="00EA29B6"/>
    <w:rsid w:val="00EA4161"/>
    <w:rsid w:val="00EB0BB8"/>
    <w:rsid w:val="00EB1771"/>
    <w:rsid w:val="00EB2AED"/>
    <w:rsid w:val="00EB3163"/>
    <w:rsid w:val="00EB7444"/>
    <w:rsid w:val="00EC0819"/>
    <w:rsid w:val="00EC32ED"/>
    <w:rsid w:val="00EC3E9A"/>
    <w:rsid w:val="00EC4180"/>
    <w:rsid w:val="00EC768E"/>
    <w:rsid w:val="00ED44CA"/>
    <w:rsid w:val="00ED4B08"/>
    <w:rsid w:val="00ED679A"/>
    <w:rsid w:val="00ED6A0E"/>
    <w:rsid w:val="00EE0A1B"/>
    <w:rsid w:val="00EE1788"/>
    <w:rsid w:val="00EE3271"/>
    <w:rsid w:val="00EE40F9"/>
    <w:rsid w:val="00EE6850"/>
    <w:rsid w:val="00EE7666"/>
    <w:rsid w:val="00EF42FA"/>
    <w:rsid w:val="00F0197D"/>
    <w:rsid w:val="00F026BE"/>
    <w:rsid w:val="00F036A3"/>
    <w:rsid w:val="00F05096"/>
    <w:rsid w:val="00F105FC"/>
    <w:rsid w:val="00F10C5A"/>
    <w:rsid w:val="00F11174"/>
    <w:rsid w:val="00F11289"/>
    <w:rsid w:val="00F114A3"/>
    <w:rsid w:val="00F14CA7"/>
    <w:rsid w:val="00F15824"/>
    <w:rsid w:val="00F175A1"/>
    <w:rsid w:val="00F20DA2"/>
    <w:rsid w:val="00F21788"/>
    <w:rsid w:val="00F23490"/>
    <w:rsid w:val="00F23DC6"/>
    <w:rsid w:val="00F243B0"/>
    <w:rsid w:val="00F24D42"/>
    <w:rsid w:val="00F25330"/>
    <w:rsid w:val="00F25EA0"/>
    <w:rsid w:val="00F31F6A"/>
    <w:rsid w:val="00F35359"/>
    <w:rsid w:val="00F430F8"/>
    <w:rsid w:val="00F43AA5"/>
    <w:rsid w:val="00F44462"/>
    <w:rsid w:val="00F449F3"/>
    <w:rsid w:val="00F47EBD"/>
    <w:rsid w:val="00F5243B"/>
    <w:rsid w:val="00F531A4"/>
    <w:rsid w:val="00F5515F"/>
    <w:rsid w:val="00F553A8"/>
    <w:rsid w:val="00F559FF"/>
    <w:rsid w:val="00F55B99"/>
    <w:rsid w:val="00F56AC2"/>
    <w:rsid w:val="00F6075B"/>
    <w:rsid w:val="00F61568"/>
    <w:rsid w:val="00F61AED"/>
    <w:rsid w:val="00F62D78"/>
    <w:rsid w:val="00F64348"/>
    <w:rsid w:val="00F66196"/>
    <w:rsid w:val="00F67325"/>
    <w:rsid w:val="00F724D3"/>
    <w:rsid w:val="00F731F3"/>
    <w:rsid w:val="00F740D5"/>
    <w:rsid w:val="00F74116"/>
    <w:rsid w:val="00F75A0C"/>
    <w:rsid w:val="00F76D8C"/>
    <w:rsid w:val="00F777A6"/>
    <w:rsid w:val="00F812B1"/>
    <w:rsid w:val="00F81906"/>
    <w:rsid w:val="00F823E3"/>
    <w:rsid w:val="00F83757"/>
    <w:rsid w:val="00F848C7"/>
    <w:rsid w:val="00F865AC"/>
    <w:rsid w:val="00F86D08"/>
    <w:rsid w:val="00F86F01"/>
    <w:rsid w:val="00F87A69"/>
    <w:rsid w:val="00F87BCC"/>
    <w:rsid w:val="00F911AE"/>
    <w:rsid w:val="00F924BA"/>
    <w:rsid w:val="00F93B87"/>
    <w:rsid w:val="00F93EF4"/>
    <w:rsid w:val="00FA37D9"/>
    <w:rsid w:val="00FA6851"/>
    <w:rsid w:val="00FA6EB1"/>
    <w:rsid w:val="00FB1686"/>
    <w:rsid w:val="00FB434B"/>
    <w:rsid w:val="00FB5024"/>
    <w:rsid w:val="00FB5D66"/>
    <w:rsid w:val="00FB68F5"/>
    <w:rsid w:val="00FC1305"/>
    <w:rsid w:val="00FC2F2A"/>
    <w:rsid w:val="00FC331B"/>
    <w:rsid w:val="00FC3B5B"/>
    <w:rsid w:val="00FC597E"/>
    <w:rsid w:val="00FC619F"/>
    <w:rsid w:val="00FD061A"/>
    <w:rsid w:val="00FD34CD"/>
    <w:rsid w:val="00FD363B"/>
    <w:rsid w:val="00FD5B55"/>
    <w:rsid w:val="00FD5DCA"/>
    <w:rsid w:val="00FD6F7F"/>
    <w:rsid w:val="00FD7428"/>
    <w:rsid w:val="00FD74AA"/>
    <w:rsid w:val="00FD7888"/>
    <w:rsid w:val="00FD7C08"/>
    <w:rsid w:val="00FE4C41"/>
    <w:rsid w:val="00FE5BAB"/>
    <w:rsid w:val="00FE657B"/>
    <w:rsid w:val="00FE73B0"/>
    <w:rsid w:val="00FE796B"/>
    <w:rsid w:val="00FF0902"/>
    <w:rsid w:val="00FF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7B69E2-0F9A-4731-A258-9AC8C11B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B3548"/>
    <w:rPr>
      <w:sz w:val="24"/>
      <w:szCs w:val="24"/>
      <w:lang w:val="en-US" w:eastAsia="en-US"/>
    </w:rPr>
  </w:style>
  <w:style w:type="paragraph" w:styleId="Heading1">
    <w:name w:val="heading 1"/>
    <w:basedOn w:val="Normal"/>
    <w:next w:val="Normal"/>
    <w:link w:val="Heading1Char"/>
    <w:qFormat/>
    <w:rsid w:val="00264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7D0C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0C144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3018A"/>
    <w:pPr>
      <w:keepNext/>
      <w:keepLines/>
      <w:spacing w:before="40" w:line="264"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C1448"/>
    <w:pPr>
      <w:jc w:val="center"/>
    </w:pPr>
    <w:rPr>
      <w:b/>
      <w:bCs/>
      <w:u w:val="single"/>
    </w:rPr>
  </w:style>
  <w:style w:type="character" w:styleId="FootnoteReference">
    <w:name w:val="footnote reference"/>
    <w:aliases w:val="Footnote Reference1,ftref,BVI fnr,Fußnotenzeichen_Raxen,4_G,16 Point,Superscript 6 Point,Footnote Reference Number,nota pié di pagina,Footnote symbol,Footnote reference number,Times 10 Point,Exposant 3 Point,EN Footnote Reference,fr,f"/>
    <w:link w:val="Char2"/>
    <w:uiPriority w:val="99"/>
    <w:qFormat/>
    <w:rsid w:val="000C1448"/>
    <w:rPr>
      <w:vertAlign w:val="superscript"/>
    </w:rPr>
  </w:style>
  <w:style w:type="paragraph" w:styleId="FootnoteText">
    <w:name w:val="footnote text"/>
    <w:aliases w:val="ft,single space,fn,fn Char,Footnote Text Char Char Char Char,Footnote Text Char Char Char,Footnote Text Char Char,testo pié di pagina,testo pié di pagina Char,Footnote,FOOTNOTES,Texto nota pie Car Car Car,Footnote Text Char1"/>
    <w:basedOn w:val="Normal"/>
    <w:link w:val="FootnoteTextChar"/>
    <w:autoRedefine/>
    <w:uiPriority w:val="99"/>
    <w:semiHidden/>
    <w:rsid w:val="00357C9E"/>
    <w:rPr>
      <w:rFonts w:ascii="Verdana" w:hAnsi="Verdana"/>
      <w:sz w:val="16"/>
      <w:szCs w:val="20"/>
    </w:rPr>
  </w:style>
  <w:style w:type="paragraph" w:styleId="Header">
    <w:name w:val="header"/>
    <w:basedOn w:val="Normal"/>
    <w:rsid w:val="000C1448"/>
    <w:pPr>
      <w:tabs>
        <w:tab w:val="center" w:pos="4320"/>
        <w:tab w:val="right" w:pos="8640"/>
      </w:tabs>
    </w:pPr>
    <w:rPr>
      <w:rFonts w:ascii="Courier" w:hAnsi="Courier"/>
    </w:rPr>
  </w:style>
  <w:style w:type="paragraph" w:styleId="Title">
    <w:name w:val="Title"/>
    <w:basedOn w:val="Normal"/>
    <w:qFormat/>
    <w:rsid w:val="000C1448"/>
    <w:pPr>
      <w:jc w:val="center"/>
    </w:pPr>
    <w:rPr>
      <w:b/>
      <w:szCs w:val="20"/>
      <w:u w:val="single"/>
    </w:rPr>
  </w:style>
  <w:style w:type="paragraph" w:styleId="NormalWeb">
    <w:name w:val="Normal (Web)"/>
    <w:basedOn w:val="Normal"/>
    <w:rsid w:val="000C1448"/>
    <w:pPr>
      <w:spacing w:before="100" w:beforeAutospacing="1" w:after="100" w:afterAutospacing="1"/>
    </w:pPr>
    <w:rPr>
      <w:rFonts w:ascii="Book Antiqua" w:hAnsi="Book Antiqua"/>
      <w:lang w:val="en-CA"/>
    </w:rPr>
  </w:style>
  <w:style w:type="paragraph" w:customStyle="1" w:styleId="Char">
    <w:name w:val="Char"/>
    <w:basedOn w:val="Normal"/>
    <w:rsid w:val="000C1448"/>
    <w:pPr>
      <w:spacing w:after="160" w:line="240" w:lineRule="exact"/>
    </w:pPr>
    <w:rPr>
      <w:rFonts w:ascii="Arial" w:hAnsi="Arial"/>
      <w:sz w:val="20"/>
      <w:szCs w:val="20"/>
    </w:rPr>
  </w:style>
  <w:style w:type="paragraph" w:styleId="BodyText2">
    <w:name w:val="Body Text 2"/>
    <w:basedOn w:val="Normal"/>
    <w:rsid w:val="000C1448"/>
    <w:pPr>
      <w:jc w:val="both"/>
    </w:pPr>
    <w:rPr>
      <w:rFonts w:ascii="Verdana" w:hAnsi="Verdana"/>
      <w:b/>
    </w:rPr>
  </w:style>
  <w:style w:type="paragraph" w:styleId="BalloonText">
    <w:name w:val="Balloon Text"/>
    <w:basedOn w:val="Normal"/>
    <w:link w:val="BalloonTextChar"/>
    <w:uiPriority w:val="99"/>
    <w:semiHidden/>
    <w:rsid w:val="000C1448"/>
    <w:rPr>
      <w:rFonts w:ascii="Tahoma" w:hAnsi="Tahoma" w:cs="Tahoma"/>
      <w:sz w:val="16"/>
      <w:szCs w:val="16"/>
    </w:rPr>
  </w:style>
  <w:style w:type="paragraph" w:styleId="BodyText">
    <w:name w:val="Body Text"/>
    <w:aliases w:val="Body Text Char"/>
    <w:basedOn w:val="Normal"/>
    <w:rsid w:val="000C1448"/>
    <w:pPr>
      <w:tabs>
        <w:tab w:val="left" w:pos="360"/>
      </w:tabs>
      <w:jc w:val="both"/>
    </w:pPr>
    <w:rPr>
      <w:rFonts w:ascii="Arial" w:hAnsi="Arial"/>
      <w:sz w:val="22"/>
      <w:szCs w:val="22"/>
      <w:lang w:val="en-GB" w:eastAsia="en-GB"/>
    </w:rPr>
  </w:style>
  <w:style w:type="character" w:styleId="CommentReference">
    <w:name w:val="annotation reference"/>
    <w:semiHidden/>
    <w:rsid w:val="000C1448"/>
    <w:rPr>
      <w:sz w:val="16"/>
      <w:szCs w:val="16"/>
    </w:rPr>
  </w:style>
  <w:style w:type="paragraph" w:styleId="CommentText">
    <w:name w:val="annotation text"/>
    <w:basedOn w:val="Normal"/>
    <w:semiHidden/>
    <w:rsid w:val="000C1448"/>
    <w:rPr>
      <w:sz w:val="20"/>
      <w:szCs w:val="20"/>
    </w:rPr>
  </w:style>
  <w:style w:type="paragraph" w:styleId="CommentSubject">
    <w:name w:val="annotation subject"/>
    <w:basedOn w:val="CommentText"/>
    <w:next w:val="CommentText"/>
    <w:semiHidden/>
    <w:rsid w:val="000C1448"/>
    <w:rPr>
      <w:b/>
      <w:bCs/>
    </w:rPr>
  </w:style>
  <w:style w:type="paragraph" w:styleId="PlainText">
    <w:name w:val="Plain Text"/>
    <w:basedOn w:val="Normal"/>
    <w:rsid w:val="000C1448"/>
    <w:rPr>
      <w:rFonts w:ascii="Courier New" w:eastAsia="MS Mincho" w:hAnsi="Courier New" w:cs="Courier New"/>
      <w:sz w:val="20"/>
      <w:szCs w:val="20"/>
      <w:lang w:eastAsia="ja-JP"/>
    </w:rPr>
  </w:style>
  <w:style w:type="paragraph" w:styleId="Footer">
    <w:name w:val="footer"/>
    <w:basedOn w:val="Normal"/>
    <w:link w:val="FooterChar"/>
    <w:uiPriority w:val="99"/>
    <w:rsid w:val="000C1448"/>
    <w:pPr>
      <w:tabs>
        <w:tab w:val="center" w:pos="4320"/>
        <w:tab w:val="right" w:pos="8640"/>
      </w:tabs>
    </w:pPr>
  </w:style>
  <w:style w:type="character" w:styleId="Hyperlink">
    <w:name w:val="Hyperlink"/>
    <w:uiPriority w:val="99"/>
    <w:rsid w:val="000C1448"/>
    <w:rPr>
      <w:color w:val="0000FF"/>
      <w:u w:val="single"/>
    </w:rPr>
  </w:style>
  <w:style w:type="character" w:customStyle="1" w:styleId="FooterChar">
    <w:name w:val="Footer Char"/>
    <w:link w:val="Footer"/>
    <w:uiPriority w:val="99"/>
    <w:rsid w:val="00E06B7B"/>
    <w:rPr>
      <w:sz w:val="24"/>
      <w:szCs w:val="24"/>
    </w:rPr>
  </w:style>
  <w:style w:type="paragraph" w:styleId="EndnoteText">
    <w:name w:val="endnote text"/>
    <w:basedOn w:val="Normal"/>
    <w:link w:val="EndnoteTextChar"/>
    <w:rsid w:val="00E06B7B"/>
    <w:rPr>
      <w:sz w:val="20"/>
      <w:szCs w:val="20"/>
    </w:rPr>
  </w:style>
  <w:style w:type="character" w:customStyle="1" w:styleId="EndnoteTextChar">
    <w:name w:val="Endnote Text Char"/>
    <w:basedOn w:val="DefaultParagraphFont"/>
    <w:link w:val="EndnoteText"/>
    <w:rsid w:val="00E06B7B"/>
  </w:style>
  <w:style w:type="character" w:styleId="EndnoteReference">
    <w:name w:val="endnote reference"/>
    <w:rsid w:val="00E06B7B"/>
    <w:rPr>
      <w:vertAlign w:val="superscript"/>
    </w:rPr>
  </w:style>
  <w:style w:type="table" w:styleId="TableGrid">
    <w:name w:val="Table Grid"/>
    <w:basedOn w:val="TableNormal"/>
    <w:uiPriority w:val="39"/>
    <w:rsid w:val="00CA1A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A24459"/>
    <w:rPr>
      <w:color w:val="800080"/>
      <w:u w:val="single"/>
    </w:rPr>
  </w:style>
  <w:style w:type="paragraph" w:styleId="ListParagraph">
    <w:name w:val="List Paragraph"/>
    <w:aliases w:val="List Paragraph (numbered (a)),List Paragraph Char Char Char,Use Case List Paragraph,List Paragraph2,Colorful List - Accent 11,Dot pt,F5 List Paragraph,List Paragraph1,Indicator Text,Numbered Para 1,Bullet 1,List Paragraph12,Bullet Points"/>
    <w:basedOn w:val="Normal"/>
    <w:link w:val="ListParagraphChar"/>
    <w:uiPriority w:val="34"/>
    <w:qFormat/>
    <w:rsid w:val="00DE1BCA"/>
    <w:pPr>
      <w:spacing w:after="160" w:line="259" w:lineRule="auto"/>
      <w:ind w:left="720"/>
      <w:contextualSpacing/>
    </w:pPr>
    <w:rPr>
      <w:rFonts w:ascii="Calibri" w:eastAsia="Calibri" w:hAnsi="Calibri"/>
      <w:sz w:val="22"/>
      <w:szCs w:val="22"/>
    </w:rPr>
  </w:style>
  <w:style w:type="character" w:customStyle="1" w:styleId="FootnoteTextChar">
    <w:name w:val="Footnote Text Char"/>
    <w:aliases w:val="ft Char,single space Char,fn Char1,fn Char Char,Footnote Text Char Char Char Char Char,Footnote Text Char Char Char Char1,Footnote Text Char Char Char1,testo pié di pagina Char1,testo pié di pagina Char Char,Footnote Char"/>
    <w:basedOn w:val="DefaultParagraphFont"/>
    <w:link w:val="FootnoteText"/>
    <w:uiPriority w:val="99"/>
    <w:semiHidden/>
    <w:locked/>
    <w:rsid w:val="00357C9E"/>
    <w:rPr>
      <w:rFonts w:ascii="Verdana" w:hAnsi="Verdana"/>
      <w:sz w:val="16"/>
      <w:lang w:val="en-US" w:eastAsia="en-US"/>
    </w:rPr>
  </w:style>
  <w:style w:type="character" w:customStyle="1" w:styleId="Heading1Char">
    <w:name w:val="Heading 1 Char"/>
    <w:basedOn w:val="DefaultParagraphFont"/>
    <w:link w:val="Heading1"/>
    <w:rsid w:val="00264B55"/>
    <w:rPr>
      <w:rFonts w:asciiTheme="majorHAnsi" w:eastAsiaTheme="majorEastAsia" w:hAnsiTheme="majorHAnsi" w:cstheme="majorBidi"/>
      <w:color w:val="2F5496" w:themeColor="accent1" w:themeShade="BF"/>
      <w:sz w:val="32"/>
      <w:szCs w:val="32"/>
      <w:lang w:val="en-US" w:eastAsia="en-US"/>
    </w:rPr>
  </w:style>
  <w:style w:type="character" w:customStyle="1" w:styleId="SubtitleChar">
    <w:name w:val="Subtitle Char"/>
    <w:link w:val="Subtitle"/>
    <w:locked/>
    <w:rsid w:val="00120E95"/>
    <w:rPr>
      <w:b/>
      <w:bCs/>
      <w:sz w:val="24"/>
      <w:szCs w:val="24"/>
      <w:u w:val="single"/>
      <w:lang w:val="en-US" w:eastAsia="en-US"/>
    </w:rPr>
  </w:style>
  <w:style w:type="character" w:customStyle="1" w:styleId="Heading2Char">
    <w:name w:val="Heading 2 Char"/>
    <w:basedOn w:val="DefaultParagraphFont"/>
    <w:link w:val="Heading2"/>
    <w:semiHidden/>
    <w:rsid w:val="007D0CD4"/>
    <w:rPr>
      <w:rFonts w:asciiTheme="majorHAnsi" w:eastAsiaTheme="majorEastAsia" w:hAnsiTheme="majorHAnsi" w:cstheme="majorBidi"/>
      <w:color w:val="2F5496" w:themeColor="accent1" w:themeShade="BF"/>
      <w:sz w:val="26"/>
      <w:szCs w:val="26"/>
      <w:lang w:val="en-US" w:eastAsia="en-US"/>
    </w:rPr>
  </w:style>
  <w:style w:type="paragraph" w:styleId="TOCHeading">
    <w:name w:val="TOC Heading"/>
    <w:basedOn w:val="Heading1"/>
    <w:next w:val="Normal"/>
    <w:uiPriority w:val="39"/>
    <w:unhideWhenUsed/>
    <w:qFormat/>
    <w:rsid w:val="00CF1E4E"/>
    <w:pPr>
      <w:spacing w:line="259" w:lineRule="auto"/>
      <w:outlineLvl w:val="9"/>
    </w:pPr>
  </w:style>
  <w:style w:type="paragraph" w:styleId="TOC1">
    <w:name w:val="toc 1"/>
    <w:basedOn w:val="Normal"/>
    <w:next w:val="Normal"/>
    <w:autoRedefine/>
    <w:uiPriority w:val="39"/>
    <w:rsid w:val="00092398"/>
    <w:pPr>
      <w:tabs>
        <w:tab w:val="right" w:leader="dot" w:pos="10160"/>
      </w:tabs>
      <w:spacing w:after="100"/>
    </w:pPr>
  </w:style>
  <w:style w:type="paragraph" w:styleId="TOC2">
    <w:name w:val="toc 2"/>
    <w:basedOn w:val="Normal"/>
    <w:next w:val="Normal"/>
    <w:autoRedefine/>
    <w:uiPriority w:val="39"/>
    <w:rsid w:val="00CF1E4E"/>
    <w:pPr>
      <w:spacing w:after="100"/>
      <w:ind w:left="240"/>
    </w:pPr>
  </w:style>
  <w:style w:type="paragraph" w:styleId="TOC3">
    <w:name w:val="toc 3"/>
    <w:basedOn w:val="Normal"/>
    <w:next w:val="Normal"/>
    <w:autoRedefine/>
    <w:uiPriority w:val="39"/>
    <w:rsid w:val="00131C0E"/>
    <w:pPr>
      <w:tabs>
        <w:tab w:val="right" w:leader="dot" w:pos="10160"/>
      </w:tabs>
      <w:spacing w:after="100"/>
      <w:ind w:left="480"/>
    </w:pPr>
    <w:rPr>
      <w:rFonts w:ascii="Verdana" w:hAnsi="Verdana"/>
      <w:noProof/>
      <w:sz w:val="20"/>
      <w:szCs w:val="20"/>
    </w:rPr>
  </w:style>
  <w:style w:type="character" w:customStyle="1" w:styleId="BalloonTextChar">
    <w:name w:val="Balloon Text Char"/>
    <w:link w:val="BalloonText"/>
    <w:rsid w:val="00310E09"/>
    <w:rPr>
      <w:rFonts w:ascii="Tahoma" w:hAnsi="Tahoma" w:cs="Tahoma"/>
      <w:sz w:val="16"/>
      <w:szCs w:val="16"/>
      <w:lang w:val="en-US" w:eastAsia="en-US"/>
    </w:rPr>
  </w:style>
  <w:style w:type="character" w:customStyle="1" w:styleId="ListParagraphChar">
    <w:name w:val="List Paragraph Char"/>
    <w:aliases w:val="List Paragraph (numbered (a)) Char,List Paragraph Char Char Char Char,Use Case List Paragraph Char,List Paragraph2 Char,Colorful List - Accent 11 Char,Dot pt Char,F5 List Paragraph Char,List Paragraph1 Char,Indicator Text Char"/>
    <w:link w:val="ListParagraph"/>
    <w:uiPriority w:val="34"/>
    <w:locked/>
    <w:rsid w:val="00FB5024"/>
    <w:rPr>
      <w:rFonts w:ascii="Calibri" w:eastAsia="Calibri" w:hAnsi="Calibri"/>
      <w:sz w:val="22"/>
      <w:szCs w:val="22"/>
      <w:lang w:val="en-US" w:eastAsia="en-US"/>
    </w:rPr>
  </w:style>
  <w:style w:type="paragraph" w:customStyle="1" w:styleId="Footnotes">
    <w:name w:val="Footnotes"/>
    <w:basedOn w:val="Normal"/>
    <w:link w:val="FootnotesChar"/>
    <w:autoRedefine/>
    <w:qFormat/>
    <w:rsid w:val="00FC597E"/>
    <w:pPr>
      <w:jc w:val="both"/>
    </w:pPr>
    <w:rPr>
      <w:rFonts w:ascii="Verdana" w:hAnsi="Verdana"/>
      <w:sz w:val="16"/>
      <w:szCs w:val="20"/>
    </w:rPr>
  </w:style>
  <w:style w:type="character" w:customStyle="1" w:styleId="FootnotesChar">
    <w:name w:val="Footnotes Char"/>
    <w:basedOn w:val="DefaultParagraphFont"/>
    <w:link w:val="Footnotes"/>
    <w:rsid w:val="00FC597E"/>
    <w:rPr>
      <w:rFonts w:ascii="Verdana" w:hAnsi="Verdana"/>
      <w:sz w:val="16"/>
      <w:lang w:val="en-US" w:eastAsia="en-US"/>
    </w:rPr>
  </w:style>
  <w:style w:type="paragraph" w:styleId="Revision">
    <w:name w:val="Revision"/>
    <w:hidden/>
    <w:uiPriority w:val="99"/>
    <w:semiHidden/>
    <w:rsid w:val="00CC760B"/>
    <w:rPr>
      <w:sz w:val="24"/>
      <w:szCs w:val="24"/>
      <w:lang w:val="en-US" w:eastAsia="en-US"/>
    </w:rPr>
  </w:style>
  <w:style w:type="character" w:customStyle="1" w:styleId="Heading4Char">
    <w:name w:val="Heading 4 Char"/>
    <w:basedOn w:val="DefaultParagraphFont"/>
    <w:link w:val="Heading4"/>
    <w:uiPriority w:val="9"/>
    <w:semiHidden/>
    <w:rsid w:val="0093018A"/>
    <w:rPr>
      <w:rFonts w:asciiTheme="majorHAnsi" w:eastAsiaTheme="majorEastAsia" w:hAnsiTheme="majorHAnsi" w:cstheme="majorBidi"/>
      <w:i/>
      <w:iCs/>
      <w:color w:val="2F5496" w:themeColor="accent1" w:themeShade="BF"/>
      <w:sz w:val="22"/>
      <w:szCs w:val="22"/>
      <w:lang w:val="en-US" w:eastAsia="en-US"/>
    </w:rPr>
  </w:style>
  <w:style w:type="paragraph" w:customStyle="1" w:styleId="Char2">
    <w:name w:val="Char2"/>
    <w:basedOn w:val="Normal"/>
    <w:link w:val="FootnoteReference"/>
    <w:uiPriority w:val="99"/>
    <w:rsid w:val="0093018A"/>
    <w:pPr>
      <w:spacing w:after="160" w:line="240" w:lineRule="exact"/>
    </w:pPr>
    <w:rPr>
      <w:sz w:val="20"/>
      <w:szCs w:val="20"/>
      <w:vertAlign w:val="superscript"/>
      <w:lang w:val="en-GB" w:eastAsia="en-GB"/>
    </w:rPr>
  </w:style>
  <w:style w:type="paragraph" w:customStyle="1" w:styleId="SESPbodynumbered">
    <w:name w:val="SESP body numbered"/>
    <w:basedOn w:val="Normal"/>
    <w:qFormat/>
    <w:rsid w:val="0093018A"/>
    <w:pPr>
      <w:numPr>
        <w:numId w:val="47"/>
      </w:numPr>
      <w:tabs>
        <w:tab w:val="left" w:pos="360"/>
      </w:tabs>
      <w:spacing w:before="120" w:after="120" w:line="264" w:lineRule="auto"/>
    </w:pPr>
    <w:rPr>
      <w:rFonts w:ascii="Calibri" w:eastAsia="MS Mincho" w:hAnsi="Calibr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298">
      <w:bodyDiv w:val="1"/>
      <w:marLeft w:val="0"/>
      <w:marRight w:val="0"/>
      <w:marTop w:val="0"/>
      <w:marBottom w:val="0"/>
      <w:divBdr>
        <w:top w:val="none" w:sz="0" w:space="0" w:color="auto"/>
        <w:left w:val="none" w:sz="0" w:space="0" w:color="auto"/>
        <w:bottom w:val="none" w:sz="0" w:space="0" w:color="auto"/>
        <w:right w:val="none" w:sz="0" w:space="0" w:color="auto"/>
      </w:divBdr>
    </w:div>
    <w:div w:id="48961654">
      <w:bodyDiv w:val="1"/>
      <w:marLeft w:val="0"/>
      <w:marRight w:val="0"/>
      <w:marTop w:val="0"/>
      <w:marBottom w:val="0"/>
      <w:divBdr>
        <w:top w:val="none" w:sz="0" w:space="0" w:color="auto"/>
        <w:left w:val="none" w:sz="0" w:space="0" w:color="auto"/>
        <w:bottom w:val="none" w:sz="0" w:space="0" w:color="auto"/>
        <w:right w:val="none" w:sz="0" w:space="0" w:color="auto"/>
      </w:divBdr>
    </w:div>
    <w:div w:id="53549627">
      <w:bodyDiv w:val="1"/>
      <w:marLeft w:val="0"/>
      <w:marRight w:val="0"/>
      <w:marTop w:val="0"/>
      <w:marBottom w:val="0"/>
      <w:divBdr>
        <w:top w:val="none" w:sz="0" w:space="0" w:color="auto"/>
        <w:left w:val="none" w:sz="0" w:space="0" w:color="auto"/>
        <w:bottom w:val="none" w:sz="0" w:space="0" w:color="auto"/>
        <w:right w:val="none" w:sz="0" w:space="0" w:color="auto"/>
      </w:divBdr>
    </w:div>
    <w:div w:id="76556559">
      <w:bodyDiv w:val="1"/>
      <w:marLeft w:val="0"/>
      <w:marRight w:val="0"/>
      <w:marTop w:val="0"/>
      <w:marBottom w:val="0"/>
      <w:divBdr>
        <w:top w:val="none" w:sz="0" w:space="0" w:color="auto"/>
        <w:left w:val="none" w:sz="0" w:space="0" w:color="auto"/>
        <w:bottom w:val="none" w:sz="0" w:space="0" w:color="auto"/>
        <w:right w:val="none" w:sz="0" w:space="0" w:color="auto"/>
      </w:divBdr>
    </w:div>
    <w:div w:id="105394732">
      <w:bodyDiv w:val="1"/>
      <w:marLeft w:val="0"/>
      <w:marRight w:val="0"/>
      <w:marTop w:val="0"/>
      <w:marBottom w:val="0"/>
      <w:divBdr>
        <w:top w:val="none" w:sz="0" w:space="0" w:color="auto"/>
        <w:left w:val="none" w:sz="0" w:space="0" w:color="auto"/>
        <w:bottom w:val="none" w:sz="0" w:space="0" w:color="auto"/>
        <w:right w:val="none" w:sz="0" w:space="0" w:color="auto"/>
      </w:divBdr>
    </w:div>
    <w:div w:id="113714471">
      <w:bodyDiv w:val="1"/>
      <w:marLeft w:val="0"/>
      <w:marRight w:val="0"/>
      <w:marTop w:val="0"/>
      <w:marBottom w:val="0"/>
      <w:divBdr>
        <w:top w:val="none" w:sz="0" w:space="0" w:color="auto"/>
        <w:left w:val="none" w:sz="0" w:space="0" w:color="auto"/>
        <w:bottom w:val="none" w:sz="0" w:space="0" w:color="auto"/>
        <w:right w:val="none" w:sz="0" w:space="0" w:color="auto"/>
      </w:divBdr>
    </w:div>
    <w:div w:id="147795701">
      <w:bodyDiv w:val="1"/>
      <w:marLeft w:val="0"/>
      <w:marRight w:val="0"/>
      <w:marTop w:val="0"/>
      <w:marBottom w:val="0"/>
      <w:divBdr>
        <w:top w:val="none" w:sz="0" w:space="0" w:color="auto"/>
        <w:left w:val="none" w:sz="0" w:space="0" w:color="auto"/>
        <w:bottom w:val="none" w:sz="0" w:space="0" w:color="auto"/>
        <w:right w:val="none" w:sz="0" w:space="0" w:color="auto"/>
      </w:divBdr>
    </w:div>
    <w:div w:id="175777000">
      <w:bodyDiv w:val="1"/>
      <w:marLeft w:val="0"/>
      <w:marRight w:val="0"/>
      <w:marTop w:val="0"/>
      <w:marBottom w:val="0"/>
      <w:divBdr>
        <w:top w:val="none" w:sz="0" w:space="0" w:color="auto"/>
        <w:left w:val="none" w:sz="0" w:space="0" w:color="auto"/>
        <w:bottom w:val="none" w:sz="0" w:space="0" w:color="auto"/>
        <w:right w:val="none" w:sz="0" w:space="0" w:color="auto"/>
      </w:divBdr>
    </w:div>
    <w:div w:id="189492547">
      <w:bodyDiv w:val="1"/>
      <w:marLeft w:val="0"/>
      <w:marRight w:val="0"/>
      <w:marTop w:val="0"/>
      <w:marBottom w:val="0"/>
      <w:divBdr>
        <w:top w:val="none" w:sz="0" w:space="0" w:color="auto"/>
        <w:left w:val="none" w:sz="0" w:space="0" w:color="auto"/>
        <w:bottom w:val="none" w:sz="0" w:space="0" w:color="auto"/>
        <w:right w:val="none" w:sz="0" w:space="0" w:color="auto"/>
      </w:divBdr>
    </w:div>
    <w:div w:id="199974958">
      <w:bodyDiv w:val="1"/>
      <w:marLeft w:val="0"/>
      <w:marRight w:val="0"/>
      <w:marTop w:val="0"/>
      <w:marBottom w:val="0"/>
      <w:divBdr>
        <w:top w:val="none" w:sz="0" w:space="0" w:color="auto"/>
        <w:left w:val="none" w:sz="0" w:space="0" w:color="auto"/>
        <w:bottom w:val="none" w:sz="0" w:space="0" w:color="auto"/>
        <w:right w:val="none" w:sz="0" w:space="0" w:color="auto"/>
      </w:divBdr>
    </w:div>
    <w:div w:id="229120826">
      <w:bodyDiv w:val="1"/>
      <w:marLeft w:val="0"/>
      <w:marRight w:val="0"/>
      <w:marTop w:val="0"/>
      <w:marBottom w:val="0"/>
      <w:divBdr>
        <w:top w:val="none" w:sz="0" w:space="0" w:color="auto"/>
        <w:left w:val="none" w:sz="0" w:space="0" w:color="auto"/>
        <w:bottom w:val="none" w:sz="0" w:space="0" w:color="auto"/>
        <w:right w:val="none" w:sz="0" w:space="0" w:color="auto"/>
      </w:divBdr>
    </w:div>
    <w:div w:id="230427584">
      <w:bodyDiv w:val="1"/>
      <w:marLeft w:val="0"/>
      <w:marRight w:val="0"/>
      <w:marTop w:val="0"/>
      <w:marBottom w:val="0"/>
      <w:divBdr>
        <w:top w:val="none" w:sz="0" w:space="0" w:color="auto"/>
        <w:left w:val="none" w:sz="0" w:space="0" w:color="auto"/>
        <w:bottom w:val="none" w:sz="0" w:space="0" w:color="auto"/>
        <w:right w:val="none" w:sz="0" w:space="0" w:color="auto"/>
      </w:divBdr>
    </w:div>
    <w:div w:id="253444206">
      <w:bodyDiv w:val="1"/>
      <w:marLeft w:val="0"/>
      <w:marRight w:val="0"/>
      <w:marTop w:val="0"/>
      <w:marBottom w:val="0"/>
      <w:divBdr>
        <w:top w:val="none" w:sz="0" w:space="0" w:color="auto"/>
        <w:left w:val="none" w:sz="0" w:space="0" w:color="auto"/>
        <w:bottom w:val="none" w:sz="0" w:space="0" w:color="auto"/>
        <w:right w:val="none" w:sz="0" w:space="0" w:color="auto"/>
      </w:divBdr>
    </w:div>
    <w:div w:id="291985972">
      <w:bodyDiv w:val="1"/>
      <w:marLeft w:val="0"/>
      <w:marRight w:val="0"/>
      <w:marTop w:val="0"/>
      <w:marBottom w:val="0"/>
      <w:divBdr>
        <w:top w:val="none" w:sz="0" w:space="0" w:color="auto"/>
        <w:left w:val="none" w:sz="0" w:space="0" w:color="auto"/>
        <w:bottom w:val="none" w:sz="0" w:space="0" w:color="auto"/>
        <w:right w:val="none" w:sz="0" w:space="0" w:color="auto"/>
      </w:divBdr>
    </w:div>
    <w:div w:id="300117584">
      <w:bodyDiv w:val="1"/>
      <w:marLeft w:val="0"/>
      <w:marRight w:val="0"/>
      <w:marTop w:val="0"/>
      <w:marBottom w:val="0"/>
      <w:divBdr>
        <w:top w:val="none" w:sz="0" w:space="0" w:color="auto"/>
        <w:left w:val="none" w:sz="0" w:space="0" w:color="auto"/>
        <w:bottom w:val="none" w:sz="0" w:space="0" w:color="auto"/>
        <w:right w:val="none" w:sz="0" w:space="0" w:color="auto"/>
      </w:divBdr>
    </w:div>
    <w:div w:id="324673305">
      <w:bodyDiv w:val="1"/>
      <w:marLeft w:val="0"/>
      <w:marRight w:val="0"/>
      <w:marTop w:val="0"/>
      <w:marBottom w:val="0"/>
      <w:divBdr>
        <w:top w:val="none" w:sz="0" w:space="0" w:color="auto"/>
        <w:left w:val="none" w:sz="0" w:space="0" w:color="auto"/>
        <w:bottom w:val="none" w:sz="0" w:space="0" w:color="auto"/>
        <w:right w:val="none" w:sz="0" w:space="0" w:color="auto"/>
      </w:divBdr>
    </w:div>
    <w:div w:id="326517007">
      <w:bodyDiv w:val="1"/>
      <w:marLeft w:val="0"/>
      <w:marRight w:val="0"/>
      <w:marTop w:val="0"/>
      <w:marBottom w:val="0"/>
      <w:divBdr>
        <w:top w:val="none" w:sz="0" w:space="0" w:color="auto"/>
        <w:left w:val="none" w:sz="0" w:space="0" w:color="auto"/>
        <w:bottom w:val="none" w:sz="0" w:space="0" w:color="auto"/>
        <w:right w:val="none" w:sz="0" w:space="0" w:color="auto"/>
      </w:divBdr>
    </w:div>
    <w:div w:id="363795153">
      <w:bodyDiv w:val="1"/>
      <w:marLeft w:val="0"/>
      <w:marRight w:val="0"/>
      <w:marTop w:val="0"/>
      <w:marBottom w:val="0"/>
      <w:divBdr>
        <w:top w:val="none" w:sz="0" w:space="0" w:color="auto"/>
        <w:left w:val="none" w:sz="0" w:space="0" w:color="auto"/>
        <w:bottom w:val="none" w:sz="0" w:space="0" w:color="auto"/>
        <w:right w:val="none" w:sz="0" w:space="0" w:color="auto"/>
      </w:divBdr>
    </w:div>
    <w:div w:id="371273234">
      <w:bodyDiv w:val="1"/>
      <w:marLeft w:val="0"/>
      <w:marRight w:val="0"/>
      <w:marTop w:val="0"/>
      <w:marBottom w:val="0"/>
      <w:divBdr>
        <w:top w:val="none" w:sz="0" w:space="0" w:color="auto"/>
        <w:left w:val="none" w:sz="0" w:space="0" w:color="auto"/>
        <w:bottom w:val="none" w:sz="0" w:space="0" w:color="auto"/>
        <w:right w:val="none" w:sz="0" w:space="0" w:color="auto"/>
      </w:divBdr>
    </w:div>
    <w:div w:id="399862269">
      <w:bodyDiv w:val="1"/>
      <w:marLeft w:val="0"/>
      <w:marRight w:val="0"/>
      <w:marTop w:val="0"/>
      <w:marBottom w:val="0"/>
      <w:divBdr>
        <w:top w:val="none" w:sz="0" w:space="0" w:color="auto"/>
        <w:left w:val="none" w:sz="0" w:space="0" w:color="auto"/>
        <w:bottom w:val="none" w:sz="0" w:space="0" w:color="auto"/>
        <w:right w:val="none" w:sz="0" w:space="0" w:color="auto"/>
      </w:divBdr>
    </w:div>
    <w:div w:id="410200771">
      <w:bodyDiv w:val="1"/>
      <w:marLeft w:val="0"/>
      <w:marRight w:val="0"/>
      <w:marTop w:val="0"/>
      <w:marBottom w:val="0"/>
      <w:divBdr>
        <w:top w:val="none" w:sz="0" w:space="0" w:color="auto"/>
        <w:left w:val="none" w:sz="0" w:space="0" w:color="auto"/>
        <w:bottom w:val="none" w:sz="0" w:space="0" w:color="auto"/>
        <w:right w:val="none" w:sz="0" w:space="0" w:color="auto"/>
      </w:divBdr>
    </w:div>
    <w:div w:id="419373550">
      <w:bodyDiv w:val="1"/>
      <w:marLeft w:val="0"/>
      <w:marRight w:val="0"/>
      <w:marTop w:val="0"/>
      <w:marBottom w:val="0"/>
      <w:divBdr>
        <w:top w:val="none" w:sz="0" w:space="0" w:color="auto"/>
        <w:left w:val="none" w:sz="0" w:space="0" w:color="auto"/>
        <w:bottom w:val="none" w:sz="0" w:space="0" w:color="auto"/>
        <w:right w:val="none" w:sz="0" w:space="0" w:color="auto"/>
      </w:divBdr>
    </w:div>
    <w:div w:id="481506881">
      <w:bodyDiv w:val="1"/>
      <w:marLeft w:val="0"/>
      <w:marRight w:val="0"/>
      <w:marTop w:val="0"/>
      <w:marBottom w:val="0"/>
      <w:divBdr>
        <w:top w:val="none" w:sz="0" w:space="0" w:color="auto"/>
        <w:left w:val="none" w:sz="0" w:space="0" w:color="auto"/>
        <w:bottom w:val="none" w:sz="0" w:space="0" w:color="auto"/>
        <w:right w:val="none" w:sz="0" w:space="0" w:color="auto"/>
      </w:divBdr>
    </w:div>
    <w:div w:id="515509976">
      <w:bodyDiv w:val="1"/>
      <w:marLeft w:val="0"/>
      <w:marRight w:val="0"/>
      <w:marTop w:val="0"/>
      <w:marBottom w:val="0"/>
      <w:divBdr>
        <w:top w:val="none" w:sz="0" w:space="0" w:color="auto"/>
        <w:left w:val="none" w:sz="0" w:space="0" w:color="auto"/>
        <w:bottom w:val="none" w:sz="0" w:space="0" w:color="auto"/>
        <w:right w:val="none" w:sz="0" w:space="0" w:color="auto"/>
      </w:divBdr>
    </w:div>
    <w:div w:id="520976098">
      <w:bodyDiv w:val="1"/>
      <w:marLeft w:val="0"/>
      <w:marRight w:val="0"/>
      <w:marTop w:val="0"/>
      <w:marBottom w:val="0"/>
      <w:divBdr>
        <w:top w:val="none" w:sz="0" w:space="0" w:color="auto"/>
        <w:left w:val="none" w:sz="0" w:space="0" w:color="auto"/>
        <w:bottom w:val="none" w:sz="0" w:space="0" w:color="auto"/>
        <w:right w:val="none" w:sz="0" w:space="0" w:color="auto"/>
      </w:divBdr>
    </w:div>
    <w:div w:id="522011385">
      <w:bodyDiv w:val="1"/>
      <w:marLeft w:val="0"/>
      <w:marRight w:val="0"/>
      <w:marTop w:val="0"/>
      <w:marBottom w:val="0"/>
      <w:divBdr>
        <w:top w:val="none" w:sz="0" w:space="0" w:color="auto"/>
        <w:left w:val="none" w:sz="0" w:space="0" w:color="auto"/>
        <w:bottom w:val="none" w:sz="0" w:space="0" w:color="auto"/>
        <w:right w:val="none" w:sz="0" w:space="0" w:color="auto"/>
      </w:divBdr>
    </w:div>
    <w:div w:id="544634776">
      <w:bodyDiv w:val="1"/>
      <w:marLeft w:val="0"/>
      <w:marRight w:val="0"/>
      <w:marTop w:val="0"/>
      <w:marBottom w:val="0"/>
      <w:divBdr>
        <w:top w:val="none" w:sz="0" w:space="0" w:color="auto"/>
        <w:left w:val="none" w:sz="0" w:space="0" w:color="auto"/>
        <w:bottom w:val="none" w:sz="0" w:space="0" w:color="auto"/>
        <w:right w:val="none" w:sz="0" w:space="0" w:color="auto"/>
      </w:divBdr>
    </w:div>
    <w:div w:id="550000649">
      <w:bodyDiv w:val="1"/>
      <w:marLeft w:val="0"/>
      <w:marRight w:val="0"/>
      <w:marTop w:val="0"/>
      <w:marBottom w:val="0"/>
      <w:divBdr>
        <w:top w:val="none" w:sz="0" w:space="0" w:color="auto"/>
        <w:left w:val="none" w:sz="0" w:space="0" w:color="auto"/>
        <w:bottom w:val="none" w:sz="0" w:space="0" w:color="auto"/>
        <w:right w:val="none" w:sz="0" w:space="0" w:color="auto"/>
      </w:divBdr>
    </w:div>
    <w:div w:id="556936801">
      <w:bodyDiv w:val="1"/>
      <w:marLeft w:val="0"/>
      <w:marRight w:val="0"/>
      <w:marTop w:val="0"/>
      <w:marBottom w:val="0"/>
      <w:divBdr>
        <w:top w:val="none" w:sz="0" w:space="0" w:color="auto"/>
        <w:left w:val="none" w:sz="0" w:space="0" w:color="auto"/>
        <w:bottom w:val="none" w:sz="0" w:space="0" w:color="auto"/>
        <w:right w:val="none" w:sz="0" w:space="0" w:color="auto"/>
      </w:divBdr>
    </w:div>
    <w:div w:id="582840377">
      <w:bodyDiv w:val="1"/>
      <w:marLeft w:val="0"/>
      <w:marRight w:val="0"/>
      <w:marTop w:val="0"/>
      <w:marBottom w:val="0"/>
      <w:divBdr>
        <w:top w:val="none" w:sz="0" w:space="0" w:color="auto"/>
        <w:left w:val="none" w:sz="0" w:space="0" w:color="auto"/>
        <w:bottom w:val="none" w:sz="0" w:space="0" w:color="auto"/>
        <w:right w:val="none" w:sz="0" w:space="0" w:color="auto"/>
      </w:divBdr>
    </w:div>
    <w:div w:id="591860732">
      <w:bodyDiv w:val="1"/>
      <w:marLeft w:val="0"/>
      <w:marRight w:val="0"/>
      <w:marTop w:val="0"/>
      <w:marBottom w:val="0"/>
      <w:divBdr>
        <w:top w:val="none" w:sz="0" w:space="0" w:color="auto"/>
        <w:left w:val="none" w:sz="0" w:space="0" w:color="auto"/>
        <w:bottom w:val="none" w:sz="0" w:space="0" w:color="auto"/>
        <w:right w:val="none" w:sz="0" w:space="0" w:color="auto"/>
      </w:divBdr>
    </w:div>
    <w:div w:id="610554544">
      <w:bodyDiv w:val="1"/>
      <w:marLeft w:val="0"/>
      <w:marRight w:val="0"/>
      <w:marTop w:val="0"/>
      <w:marBottom w:val="0"/>
      <w:divBdr>
        <w:top w:val="none" w:sz="0" w:space="0" w:color="auto"/>
        <w:left w:val="none" w:sz="0" w:space="0" w:color="auto"/>
        <w:bottom w:val="none" w:sz="0" w:space="0" w:color="auto"/>
        <w:right w:val="none" w:sz="0" w:space="0" w:color="auto"/>
      </w:divBdr>
    </w:div>
    <w:div w:id="612327119">
      <w:bodyDiv w:val="1"/>
      <w:marLeft w:val="0"/>
      <w:marRight w:val="0"/>
      <w:marTop w:val="0"/>
      <w:marBottom w:val="0"/>
      <w:divBdr>
        <w:top w:val="none" w:sz="0" w:space="0" w:color="auto"/>
        <w:left w:val="none" w:sz="0" w:space="0" w:color="auto"/>
        <w:bottom w:val="none" w:sz="0" w:space="0" w:color="auto"/>
        <w:right w:val="none" w:sz="0" w:space="0" w:color="auto"/>
      </w:divBdr>
      <w:divsChild>
        <w:div w:id="1958757551">
          <w:marLeft w:val="720"/>
          <w:marRight w:val="0"/>
          <w:marTop w:val="134"/>
          <w:marBottom w:val="0"/>
          <w:divBdr>
            <w:top w:val="none" w:sz="0" w:space="0" w:color="auto"/>
            <w:left w:val="none" w:sz="0" w:space="0" w:color="auto"/>
            <w:bottom w:val="none" w:sz="0" w:space="0" w:color="auto"/>
            <w:right w:val="none" w:sz="0" w:space="0" w:color="auto"/>
          </w:divBdr>
        </w:div>
        <w:div w:id="943341039">
          <w:marLeft w:val="720"/>
          <w:marRight w:val="0"/>
          <w:marTop w:val="134"/>
          <w:marBottom w:val="0"/>
          <w:divBdr>
            <w:top w:val="none" w:sz="0" w:space="0" w:color="auto"/>
            <w:left w:val="none" w:sz="0" w:space="0" w:color="auto"/>
            <w:bottom w:val="none" w:sz="0" w:space="0" w:color="auto"/>
            <w:right w:val="none" w:sz="0" w:space="0" w:color="auto"/>
          </w:divBdr>
        </w:div>
      </w:divsChild>
    </w:div>
    <w:div w:id="640117757">
      <w:bodyDiv w:val="1"/>
      <w:marLeft w:val="0"/>
      <w:marRight w:val="0"/>
      <w:marTop w:val="0"/>
      <w:marBottom w:val="0"/>
      <w:divBdr>
        <w:top w:val="none" w:sz="0" w:space="0" w:color="auto"/>
        <w:left w:val="none" w:sz="0" w:space="0" w:color="auto"/>
        <w:bottom w:val="none" w:sz="0" w:space="0" w:color="auto"/>
        <w:right w:val="none" w:sz="0" w:space="0" w:color="auto"/>
      </w:divBdr>
    </w:div>
    <w:div w:id="654260330">
      <w:bodyDiv w:val="1"/>
      <w:marLeft w:val="0"/>
      <w:marRight w:val="0"/>
      <w:marTop w:val="0"/>
      <w:marBottom w:val="0"/>
      <w:divBdr>
        <w:top w:val="none" w:sz="0" w:space="0" w:color="auto"/>
        <w:left w:val="none" w:sz="0" w:space="0" w:color="auto"/>
        <w:bottom w:val="none" w:sz="0" w:space="0" w:color="auto"/>
        <w:right w:val="none" w:sz="0" w:space="0" w:color="auto"/>
      </w:divBdr>
    </w:div>
    <w:div w:id="665212400">
      <w:bodyDiv w:val="1"/>
      <w:marLeft w:val="0"/>
      <w:marRight w:val="0"/>
      <w:marTop w:val="0"/>
      <w:marBottom w:val="0"/>
      <w:divBdr>
        <w:top w:val="none" w:sz="0" w:space="0" w:color="auto"/>
        <w:left w:val="none" w:sz="0" w:space="0" w:color="auto"/>
        <w:bottom w:val="none" w:sz="0" w:space="0" w:color="auto"/>
        <w:right w:val="none" w:sz="0" w:space="0" w:color="auto"/>
      </w:divBdr>
    </w:div>
    <w:div w:id="682972997">
      <w:bodyDiv w:val="1"/>
      <w:marLeft w:val="0"/>
      <w:marRight w:val="0"/>
      <w:marTop w:val="0"/>
      <w:marBottom w:val="0"/>
      <w:divBdr>
        <w:top w:val="none" w:sz="0" w:space="0" w:color="auto"/>
        <w:left w:val="none" w:sz="0" w:space="0" w:color="auto"/>
        <w:bottom w:val="none" w:sz="0" w:space="0" w:color="auto"/>
        <w:right w:val="none" w:sz="0" w:space="0" w:color="auto"/>
      </w:divBdr>
    </w:div>
    <w:div w:id="707026301">
      <w:bodyDiv w:val="1"/>
      <w:marLeft w:val="0"/>
      <w:marRight w:val="0"/>
      <w:marTop w:val="0"/>
      <w:marBottom w:val="0"/>
      <w:divBdr>
        <w:top w:val="none" w:sz="0" w:space="0" w:color="auto"/>
        <w:left w:val="none" w:sz="0" w:space="0" w:color="auto"/>
        <w:bottom w:val="none" w:sz="0" w:space="0" w:color="auto"/>
        <w:right w:val="none" w:sz="0" w:space="0" w:color="auto"/>
      </w:divBdr>
    </w:div>
    <w:div w:id="743648929">
      <w:bodyDiv w:val="1"/>
      <w:marLeft w:val="0"/>
      <w:marRight w:val="0"/>
      <w:marTop w:val="0"/>
      <w:marBottom w:val="0"/>
      <w:divBdr>
        <w:top w:val="none" w:sz="0" w:space="0" w:color="auto"/>
        <w:left w:val="none" w:sz="0" w:space="0" w:color="auto"/>
        <w:bottom w:val="none" w:sz="0" w:space="0" w:color="auto"/>
        <w:right w:val="none" w:sz="0" w:space="0" w:color="auto"/>
      </w:divBdr>
    </w:div>
    <w:div w:id="747388724">
      <w:bodyDiv w:val="1"/>
      <w:marLeft w:val="0"/>
      <w:marRight w:val="0"/>
      <w:marTop w:val="0"/>
      <w:marBottom w:val="0"/>
      <w:divBdr>
        <w:top w:val="none" w:sz="0" w:space="0" w:color="auto"/>
        <w:left w:val="none" w:sz="0" w:space="0" w:color="auto"/>
        <w:bottom w:val="none" w:sz="0" w:space="0" w:color="auto"/>
        <w:right w:val="none" w:sz="0" w:space="0" w:color="auto"/>
      </w:divBdr>
    </w:div>
    <w:div w:id="779303299">
      <w:bodyDiv w:val="1"/>
      <w:marLeft w:val="0"/>
      <w:marRight w:val="0"/>
      <w:marTop w:val="0"/>
      <w:marBottom w:val="0"/>
      <w:divBdr>
        <w:top w:val="none" w:sz="0" w:space="0" w:color="auto"/>
        <w:left w:val="none" w:sz="0" w:space="0" w:color="auto"/>
        <w:bottom w:val="none" w:sz="0" w:space="0" w:color="auto"/>
        <w:right w:val="none" w:sz="0" w:space="0" w:color="auto"/>
      </w:divBdr>
    </w:div>
    <w:div w:id="779565829">
      <w:bodyDiv w:val="1"/>
      <w:marLeft w:val="0"/>
      <w:marRight w:val="0"/>
      <w:marTop w:val="0"/>
      <w:marBottom w:val="0"/>
      <w:divBdr>
        <w:top w:val="none" w:sz="0" w:space="0" w:color="auto"/>
        <w:left w:val="none" w:sz="0" w:space="0" w:color="auto"/>
        <w:bottom w:val="none" w:sz="0" w:space="0" w:color="auto"/>
        <w:right w:val="none" w:sz="0" w:space="0" w:color="auto"/>
      </w:divBdr>
    </w:div>
    <w:div w:id="780690986">
      <w:bodyDiv w:val="1"/>
      <w:marLeft w:val="0"/>
      <w:marRight w:val="0"/>
      <w:marTop w:val="0"/>
      <w:marBottom w:val="0"/>
      <w:divBdr>
        <w:top w:val="none" w:sz="0" w:space="0" w:color="auto"/>
        <w:left w:val="none" w:sz="0" w:space="0" w:color="auto"/>
        <w:bottom w:val="none" w:sz="0" w:space="0" w:color="auto"/>
        <w:right w:val="none" w:sz="0" w:space="0" w:color="auto"/>
      </w:divBdr>
    </w:div>
    <w:div w:id="793985068">
      <w:bodyDiv w:val="1"/>
      <w:marLeft w:val="0"/>
      <w:marRight w:val="0"/>
      <w:marTop w:val="0"/>
      <w:marBottom w:val="0"/>
      <w:divBdr>
        <w:top w:val="none" w:sz="0" w:space="0" w:color="auto"/>
        <w:left w:val="none" w:sz="0" w:space="0" w:color="auto"/>
        <w:bottom w:val="none" w:sz="0" w:space="0" w:color="auto"/>
        <w:right w:val="none" w:sz="0" w:space="0" w:color="auto"/>
      </w:divBdr>
    </w:div>
    <w:div w:id="800881648">
      <w:bodyDiv w:val="1"/>
      <w:marLeft w:val="0"/>
      <w:marRight w:val="0"/>
      <w:marTop w:val="0"/>
      <w:marBottom w:val="0"/>
      <w:divBdr>
        <w:top w:val="none" w:sz="0" w:space="0" w:color="auto"/>
        <w:left w:val="none" w:sz="0" w:space="0" w:color="auto"/>
        <w:bottom w:val="none" w:sz="0" w:space="0" w:color="auto"/>
        <w:right w:val="none" w:sz="0" w:space="0" w:color="auto"/>
      </w:divBdr>
    </w:div>
    <w:div w:id="812023512">
      <w:bodyDiv w:val="1"/>
      <w:marLeft w:val="0"/>
      <w:marRight w:val="0"/>
      <w:marTop w:val="0"/>
      <w:marBottom w:val="0"/>
      <w:divBdr>
        <w:top w:val="none" w:sz="0" w:space="0" w:color="auto"/>
        <w:left w:val="none" w:sz="0" w:space="0" w:color="auto"/>
        <w:bottom w:val="none" w:sz="0" w:space="0" w:color="auto"/>
        <w:right w:val="none" w:sz="0" w:space="0" w:color="auto"/>
      </w:divBdr>
    </w:div>
    <w:div w:id="812452017">
      <w:bodyDiv w:val="1"/>
      <w:marLeft w:val="0"/>
      <w:marRight w:val="0"/>
      <w:marTop w:val="0"/>
      <w:marBottom w:val="0"/>
      <w:divBdr>
        <w:top w:val="none" w:sz="0" w:space="0" w:color="auto"/>
        <w:left w:val="none" w:sz="0" w:space="0" w:color="auto"/>
        <w:bottom w:val="none" w:sz="0" w:space="0" w:color="auto"/>
        <w:right w:val="none" w:sz="0" w:space="0" w:color="auto"/>
      </w:divBdr>
    </w:div>
    <w:div w:id="816068960">
      <w:bodyDiv w:val="1"/>
      <w:marLeft w:val="0"/>
      <w:marRight w:val="0"/>
      <w:marTop w:val="0"/>
      <w:marBottom w:val="0"/>
      <w:divBdr>
        <w:top w:val="none" w:sz="0" w:space="0" w:color="auto"/>
        <w:left w:val="none" w:sz="0" w:space="0" w:color="auto"/>
        <w:bottom w:val="none" w:sz="0" w:space="0" w:color="auto"/>
        <w:right w:val="none" w:sz="0" w:space="0" w:color="auto"/>
      </w:divBdr>
    </w:div>
    <w:div w:id="848913570">
      <w:bodyDiv w:val="1"/>
      <w:marLeft w:val="0"/>
      <w:marRight w:val="0"/>
      <w:marTop w:val="0"/>
      <w:marBottom w:val="0"/>
      <w:divBdr>
        <w:top w:val="none" w:sz="0" w:space="0" w:color="auto"/>
        <w:left w:val="none" w:sz="0" w:space="0" w:color="auto"/>
        <w:bottom w:val="none" w:sz="0" w:space="0" w:color="auto"/>
        <w:right w:val="none" w:sz="0" w:space="0" w:color="auto"/>
      </w:divBdr>
    </w:div>
    <w:div w:id="859660500">
      <w:bodyDiv w:val="1"/>
      <w:marLeft w:val="0"/>
      <w:marRight w:val="0"/>
      <w:marTop w:val="0"/>
      <w:marBottom w:val="0"/>
      <w:divBdr>
        <w:top w:val="none" w:sz="0" w:space="0" w:color="auto"/>
        <w:left w:val="none" w:sz="0" w:space="0" w:color="auto"/>
        <w:bottom w:val="none" w:sz="0" w:space="0" w:color="auto"/>
        <w:right w:val="none" w:sz="0" w:space="0" w:color="auto"/>
      </w:divBdr>
    </w:div>
    <w:div w:id="863592514">
      <w:bodyDiv w:val="1"/>
      <w:marLeft w:val="0"/>
      <w:marRight w:val="0"/>
      <w:marTop w:val="0"/>
      <w:marBottom w:val="0"/>
      <w:divBdr>
        <w:top w:val="none" w:sz="0" w:space="0" w:color="auto"/>
        <w:left w:val="none" w:sz="0" w:space="0" w:color="auto"/>
        <w:bottom w:val="none" w:sz="0" w:space="0" w:color="auto"/>
        <w:right w:val="none" w:sz="0" w:space="0" w:color="auto"/>
      </w:divBdr>
    </w:div>
    <w:div w:id="868372233">
      <w:bodyDiv w:val="1"/>
      <w:marLeft w:val="0"/>
      <w:marRight w:val="0"/>
      <w:marTop w:val="0"/>
      <w:marBottom w:val="0"/>
      <w:divBdr>
        <w:top w:val="none" w:sz="0" w:space="0" w:color="auto"/>
        <w:left w:val="none" w:sz="0" w:space="0" w:color="auto"/>
        <w:bottom w:val="none" w:sz="0" w:space="0" w:color="auto"/>
        <w:right w:val="none" w:sz="0" w:space="0" w:color="auto"/>
      </w:divBdr>
    </w:div>
    <w:div w:id="871191634">
      <w:bodyDiv w:val="1"/>
      <w:marLeft w:val="0"/>
      <w:marRight w:val="0"/>
      <w:marTop w:val="0"/>
      <w:marBottom w:val="0"/>
      <w:divBdr>
        <w:top w:val="none" w:sz="0" w:space="0" w:color="auto"/>
        <w:left w:val="none" w:sz="0" w:space="0" w:color="auto"/>
        <w:bottom w:val="none" w:sz="0" w:space="0" w:color="auto"/>
        <w:right w:val="none" w:sz="0" w:space="0" w:color="auto"/>
      </w:divBdr>
    </w:div>
    <w:div w:id="897860975">
      <w:bodyDiv w:val="1"/>
      <w:marLeft w:val="0"/>
      <w:marRight w:val="0"/>
      <w:marTop w:val="0"/>
      <w:marBottom w:val="0"/>
      <w:divBdr>
        <w:top w:val="none" w:sz="0" w:space="0" w:color="auto"/>
        <w:left w:val="none" w:sz="0" w:space="0" w:color="auto"/>
        <w:bottom w:val="none" w:sz="0" w:space="0" w:color="auto"/>
        <w:right w:val="none" w:sz="0" w:space="0" w:color="auto"/>
      </w:divBdr>
    </w:div>
    <w:div w:id="945192509">
      <w:bodyDiv w:val="1"/>
      <w:marLeft w:val="0"/>
      <w:marRight w:val="0"/>
      <w:marTop w:val="0"/>
      <w:marBottom w:val="0"/>
      <w:divBdr>
        <w:top w:val="none" w:sz="0" w:space="0" w:color="auto"/>
        <w:left w:val="none" w:sz="0" w:space="0" w:color="auto"/>
        <w:bottom w:val="none" w:sz="0" w:space="0" w:color="auto"/>
        <w:right w:val="none" w:sz="0" w:space="0" w:color="auto"/>
      </w:divBdr>
    </w:div>
    <w:div w:id="952445821">
      <w:bodyDiv w:val="1"/>
      <w:marLeft w:val="0"/>
      <w:marRight w:val="0"/>
      <w:marTop w:val="0"/>
      <w:marBottom w:val="0"/>
      <w:divBdr>
        <w:top w:val="none" w:sz="0" w:space="0" w:color="auto"/>
        <w:left w:val="none" w:sz="0" w:space="0" w:color="auto"/>
        <w:bottom w:val="none" w:sz="0" w:space="0" w:color="auto"/>
        <w:right w:val="none" w:sz="0" w:space="0" w:color="auto"/>
      </w:divBdr>
    </w:div>
    <w:div w:id="968634564">
      <w:bodyDiv w:val="1"/>
      <w:marLeft w:val="0"/>
      <w:marRight w:val="0"/>
      <w:marTop w:val="0"/>
      <w:marBottom w:val="0"/>
      <w:divBdr>
        <w:top w:val="none" w:sz="0" w:space="0" w:color="auto"/>
        <w:left w:val="none" w:sz="0" w:space="0" w:color="auto"/>
        <w:bottom w:val="none" w:sz="0" w:space="0" w:color="auto"/>
        <w:right w:val="none" w:sz="0" w:space="0" w:color="auto"/>
      </w:divBdr>
    </w:div>
    <w:div w:id="980188674">
      <w:bodyDiv w:val="1"/>
      <w:marLeft w:val="0"/>
      <w:marRight w:val="0"/>
      <w:marTop w:val="0"/>
      <w:marBottom w:val="0"/>
      <w:divBdr>
        <w:top w:val="none" w:sz="0" w:space="0" w:color="auto"/>
        <w:left w:val="none" w:sz="0" w:space="0" w:color="auto"/>
        <w:bottom w:val="none" w:sz="0" w:space="0" w:color="auto"/>
        <w:right w:val="none" w:sz="0" w:space="0" w:color="auto"/>
      </w:divBdr>
      <w:divsChild>
        <w:div w:id="889852013">
          <w:marLeft w:val="547"/>
          <w:marRight w:val="0"/>
          <w:marTop w:val="0"/>
          <w:marBottom w:val="0"/>
          <w:divBdr>
            <w:top w:val="none" w:sz="0" w:space="0" w:color="auto"/>
            <w:left w:val="none" w:sz="0" w:space="0" w:color="auto"/>
            <w:bottom w:val="none" w:sz="0" w:space="0" w:color="auto"/>
            <w:right w:val="none" w:sz="0" w:space="0" w:color="auto"/>
          </w:divBdr>
        </w:div>
        <w:div w:id="1707638747">
          <w:marLeft w:val="547"/>
          <w:marRight w:val="0"/>
          <w:marTop w:val="0"/>
          <w:marBottom w:val="0"/>
          <w:divBdr>
            <w:top w:val="none" w:sz="0" w:space="0" w:color="auto"/>
            <w:left w:val="none" w:sz="0" w:space="0" w:color="auto"/>
            <w:bottom w:val="none" w:sz="0" w:space="0" w:color="auto"/>
            <w:right w:val="none" w:sz="0" w:space="0" w:color="auto"/>
          </w:divBdr>
        </w:div>
      </w:divsChild>
    </w:div>
    <w:div w:id="985399380">
      <w:bodyDiv w:val="1"/>
      <w:marLeft w:val="0"/>
      <w:marRight w:val="0"/>
      <w:marTop w:val="0"/>
      <w:marBottom w:val="0"/>
      <w:divBdr>
        <w:top w:val="none" w:sz="0" w:space="0" w:color="auto"/>
        <w:left w:val="none" w:sz="0" w:space="0" w:color="auto"/>
        <w:bottom w:val="none" w:sz="0" w:space="0" w:color="auto"/>
        <w:right w:val="none" w:sz="0" w:space="0" w:color="auto"/>
      </w:divBdr>
    </w:div>
    <w:div w:id="996568977">
      <w:bodyDiv w:val="1"/>
      <w:marLeft w:val="0"/>
      <w:marRight w:val="0"/>
      <w:marTop w:val="0"/>
      <w:marBottom w:val="0"/>
      <w:divBdr>
        <w:top w:val="none" w:sz="0" w:space="0" w:color="auto"/>
        <w:left w:val="none" w:sz="0" w:space="0" w:color="auto"/>
        <w:bottom w:val="none" w:sz="0" w:space="0" w:color="auto"/>
        <w:right w:val="none" w:sz="0" w:space="0" w:color="auto"/>
      </w:divBdr>
    </w:div>
    <w:div w:id="1000887625">
      <w:bodyDiv w:val="1"/>
      <w:marLeft w:val="0"/>
      <w:marRight w:val="0"/>
      <w:marTop w:val="0"/>
      <w:marBottom w:val="0"/>
      <w:divBdr>
        <w:top w:val="none" w:sz="0" w:space="0" w:color="auto"/>
        <w:left w:val="none" w:sz="0" w:space="0" w:color="auto"/>
        <w:bottom w:val="none" w:sz="0" w:space="0" w:color="auto"/>
        <w:right w:val="none" w:sz="0" w:space="0" w:color="auto"/>
      </w:divBdr>
    </w:div>
    <w:div w:id="1003246117">
      <w:bodyDiv w:val="1"/>
      <w:marLeft w:val="0"/>
      <w:marRight w:val="0"/>
      <w:marTop w:val="0"/>
      <w:marBottom w:val="0"/>
      <w:divBdr>
        <w:top w:val="none" w:sz="0" w:space="0" w:color="auto"/>
        <w:left w:val="none" w:sz="0" w:space="0" w:color="auto"/>
        <w:bottom w:val="none" w:sz="0" w:space="0" w:color="auto"/>
        <w:right w:val="none" w:sz="0" w:space="0" w:color="auto"/>
      </w:divBdr>
    </w:div>
    <w:div w:id="1003585515">
      <w:bodyDiv w:val="1"/>
      <w:marLeft w:val="0"/>
      <w:marRight w:val="0"/>
      <w:marTop w:val="0"/>
      <w:marBottom w:val="0"/>
      <w:divBdr>
        <w:top w:val="none" w:sz="0" w:space="0" w:color="auto"/>
        <w:left w:val="none" w:sz="0" w:space="0" w:color="auto"/>
        <w:bottom w:val="none" w:sz="0" w:space="0" w:color="auto"/>
        <w:right w:val="none" w:sz="0" w:space="0" w:color="auto"/>
      </w:divBdr>
    </w:div>
    <w:div w:id="1008603985">
      <w:bodyDiv w:val="1"/>
      <w:marLeft w:val="0"/>
      <w:marRight w:val="0"/>
      <w:marTop w:val="0"/>
      <w:marBottom w:val="0"/>
      <w:divBdr>
        <w:top w:val="none" w:sz="0" w:space="0" w:color="auto"/>
        <w:left w:val="none" w:sz="0" w:space="0" w:color="auto"/>
        <w:bottom w:val="none" w:sz="0" w:space="0" w:color="auto"/>
        <w:right w:val="none" w:sz="0" w:space="0" w:color="auto"/>
      </w:divBdr>
    </w:div>
    <w:div w:id="1025835420">
      <w:bodyDiv w:val="1"/>
      <w:marLeft w:val="0"/>
      <w:marRight w:val="0"/>
      <w:marTop w:val="0"/>
      <w:marBottom w:val="0"/>
      <w:divBdr>
        <w:top w:val="none" w:sz="0" w:space="0" w:color="auto"/>
        <w:left w:val="none" w:sz="0" w:space="0" w:color="auto"/>
        <w:bottom w:val="none" w:sz="0" w:space="0" w:color="auto"/>
        <w:right w:val="none" w:sz="0" w:space="0" w:color="auto"/>
      </w:divBdr>
    </w:div>
    <w:div w:id="1060176793">
      <w:bodyDiv w:val="1"/>
      <w:marLeft w:val="0"/>
      <w:marRight w:val="0"/>
      <w:marTop w:val="0"/>
      <w:marBottom w:val="0"/>
      <w:divBdr>
        <w:top w:val="none" w:sz="0" w:space="0" w:color="auto"/>
        <w:left w:val="none" w:sz="0" w:space="0" w:color="auto"/>
        <w:bottom w:val="none" w:sz="0" w:space="0" w:color="auto"/>
        <w:right w:val="none" w:sz="0" w:space="0" w:color="auto"/>
      </w:divBdr>
    </w:div>
    <w:div w:id="1097140819">
      <w:bodyDiv w:val="1"/>
      <w:marLeft w:val="0"/>
      <w:marRight w:val="0"/>
      <w:marTop w:val="0"/>
      <w:marBottom w:val="0"/>
      <w:divBdr>
        <w:top w:val="none" w:sz="0" w:space="0" w:color="auto"/>
        <w:left w:val="none" w:sz="0" w:space="0" w:color="auto"/>
        <w:bottom w:val="none" w:sz="0" w:space="0" w:color="auto"/>
        <w:right w:val="none" w:sz="0" w:space="0" w:color="auto"/>
      </w:divBdr>
    </w:div>
    <w:div w:id="1138884976">
      <w:bodyDiv w:val="1"/>
      <w:marLeft w:val="0"/>
      <w:marRight w:val="0"/>
      <w:marTop w:val="0"/>
      <w:marBottom w:val="0"/>
      <w:divBdr>
        <w:top w:val="none" w:sz="0" w:space="0" w:color="auto"/>
        <w:left w:val="none" w:sz="0" w:space="0" w:color="auto"/>
        <w:bottom w:val="none" w:sz="0" w:space="0" w:color="auto"/>
        <w:right w:val="none" w:sz="0" w:space="0" w:color="auto"/>
      </w:divBdr>
    </w:div>
    <w:div w:id="1162237896">
      <w:bodyDiv w:val="1"/>
      <w:marLeft w:val="0"/>
      <w:marRight w:val="0"/>
      <w:marTop w:val="0"/>
      <w:marBottom w:val="0"/>
      <w:divBdr>
        <w:top w:val="none" w:sz="0" w:space="0" w:color="auto"/>
        <w:left w:val="none" w:sz="0" w:space="0" w:color="auto"/>
        <w:bottom w:val="none" w:sz="0" w:space="0" w:color="auto"/>
        <w:right w:val="none" w:sz="0" w:space="0" w:color="auto"/>
      </w:divBdr>
    </w:div>
    <w:div w:id="1220701802">
      <w:bodyDiv w:val="1"/>
      <w:marLeft w:val="0"/>
      <w:marRight w:val="0"/>
      <w:marTop w:val="0"/>
      <w:marBottom w:val="0"/>
      <w:divBdr>
        <w:top w:val="none" w:sz="0" w:space="0" w:color="auto"/>
        <w:left w:val="none" w:sz="0" w:space="0" w:color="auto"/>
        <w:bottom w:val="none" w:sz="0" w:space="0" w:color="auto"/>
        <w:right w:val="none" w:sz="0" w:space="0" w:color="auto"/>
      </w:divBdr>
    </w:div>
    <w:div w:id="1221479467">
      <w:bodyDiv w:val="1"/>
      <w:marLeft w:val="0"/>
      <w:marRight w:val="0"/>
      <w:marTop w:val="0"/>
      <w:marBottom w:val="0"/>
      <w:divBdr>
        <w:top w:val="none" w:sz="0" w:space="0" w:color="auto"/>
        <w:left w:val="none" w:sz="0" w:space="0" w:color="auto"/>
        <w:bottom w:val="none" w:sz="0" w:space="0" w:color="auto"/>
        <w:right w:val="none" w:sz="0" w:space="0" w:color="auto"/>
      </w:divBdr>
    </w:div>
    <w:div w:id="1225411078">
      <w:bodyDiv w:val="1"/>
      <w:marLeft w:val="0"/>
      <w:marRight w:val="0"/>
      <w:marTop w:val="0"/>
      <w:marBottom w:val="0"/>
      <w:divBdr>
        <w:top w:val="none" w:sz="0" w:space="0" w:color="auto"/>
        <w:left w:val="none" w:sz="0" w:space="0" w:color="auto"/>
        <w:bottom w:val="none" w:sz="0" w:space="0" w:color="auto"/>
        <w:right w:val="none" w:sz="0" w:space="0" w:color="auto"/>
      </w:divBdr>
    </w:div>
    <w:div w:id="1238203774">
      <w:bodyDiv w:val="1"/>
      <w:marLeft w:val="0"/>
      <w:marRight w:val="0"/>
      <w:marTop w:val="0"/>
      <w:marBottom w:val="0"/>
      <w:divBdr>
        <w:top w:val="none" w:sz="0" w:space="0" w:color="auto"/>
        <w:left w:val="none" w:sz="0" w:space="0" w:color="auto"/>
        <w:bottom w:val="none" w:sz="0" w:space="0" w:color="auto"/>
        <w:right w:val="none" w:sz="0" w:space="0" w:color="auto"/>
      </w:divBdr>
    </w:div>
    <w:div w:id="1247226123">
      <w:bodyDiv w:val="1"/>
      <w:marLeft w:val="0"/>
      <w:marRight w:val="0"/>
      <w:marTop w:val="0"/>
      <w:marBottom w:val="0"/>
      <w:divBdr>
        <w:top w:val="none" w:sz="0" w:space="0" w:color="auto"/>
        <w:left w:val="none" w:sz="0" w:space="0" w:color="auto"/>
        <w:bottom w:val="none" w:sz="0" w:space="0" w:color="auto"/>
        <w:right w:val="none" w:sz="0" w:space="0" w:color="auto"/>
      </w:divBdr>
    </w:div>
    <w:div w:id="1292321492">
      <w:bodyDiv w:val="1"/>
      <w:marLeft w:val="0"/>
      <w:marRight w:val="0"/>
      <w:marTop w:val="0"/>
      <w:marBottom w:val="0"/>
      <w:divBdr>
        <w:top w:val="none" w:sz="0" w:space="0" w:color="auto"/>
        <w:left w:val="none" w:sz="0" w:space="0" w:color="auto"/>
        <w:bottom w:val="none" w:sz="0" w:space="0" w:color="auto"/>
        <w:right w:val="none" w:sz="0" w:space="0" w:color="auto"/>
      </w:divBdr>
    </w:div>
    <w:div w:id="1297757650">
      <w:bodyDiv w:val="1"/>
      <w:marLeft w:val="0"/>
      <w:marRight w:val="0"/>
      <w:marTop w:val="0"/>
      <w:marBottom w:val="0"/>
      <w:divBdr>
        <w:top w:val="none" w:sz="0" w:space="0" w:color="auto"/>
        <w:left w:val="none" w:sz="0" w:space="0" w:color="auto"/>
        <w:bottom w:val="none" w:sz="0" w:space="0" w:color="auto"/>
        <w:right w:val="none" w:sz="0" w:space="0" w:color="auto"/>
      </w:divBdr>
    </w:div>
    <w:div w:id="1306005349">
      <w:bodyDiv w:val="1"/>
      <w:marLeft w:val="0"/>
      <w:marRight w:val="0"/>
      <w:marTop w:val="0"/>
      <w:marBottom w:val="0"/>
      <w:divBdr>
        <w:top w:val="none" w:sz="0" w:space="0" w:color="auto"/>
        <w:left w:val="none" w:sz="0" w:space="0" w:color="auto"/>
        <w:bottom w:val="none" w:sz="0" w:space="0" w:color="auto"/>
        <w:right w:val="none" w:sz="0" w:space="0" w:color="auto"/>
      </w:divBdr>
    </w:div>
    <w:div w:id="1308559455">
      <w:bodyDiv w:val="1"/>
      <w:marLeft w:val="0"/>
      <w:marRight w:val="0"/>
      <w:marTop w:val="0"/>
      <w:marBottom w:val="0"/>
      <w:divBdr>
        <w:top w:val="none" w:sz="0" w:space="0" w:color="auto"/>
        <w:left w:val="none" w:sz="0" w:space="0" w:color="auto"/>
        <w:bottom w:val="none" w:sz="0" w:space="0" w:color="auto"/>
        <w:right w:val="none" w:sz="0" w:space="0" w:color="auto"/>
      </w:divBdr>
    </w:div>
    <w:div w:id="1326012861">
      <w:bodyDiv w:val="1"/>
      <w:marLeft w:val="0"/>
      <w:marRight w:val="0"/>
      <w:marTop w:val="0"/>
      <w:marBottom w:val="0"/>
      <w:divBdr>
        <w:top w:val="none" w:sz="0" w:space="0" w:color="auto"/>
        <w:left w:val="none" w:sz="0" w:space="0" w:color="auto"/>
        <w:bottom w:val="none" w:sz="0" w:space="0" w:color="auto"/>
        <w:right w:val="none" w:sz="0" w:space="0" w:color="auto"/>
      </w:divBdr>
    </w:div>
    <w:div w:id="1351180120">
      <w:bodyDiv w:val="1"/>
      <w:marLeft w:val="0"/>
      <w:marRight w:val="0"/>
      <w:marTop w:val="0"/>
      <w:marBottom w:val="0"/>
      <w:divBdr>
        <w:top w:val="none" w:sz="0" w:space="0" w:color="auto"/>
        <w:left w:val="none" w:sz="0" w:space="0" w:color="auto"/>
        <w:bottom w:val="none" w:sz="0" w:space="0" w:color="auto"/>
        <w:right w:val="none" w:sz="0" w:space="0" w:color="auto"/>
      </w:divBdr>
    </w:div>
    <w:div w:id="1368214653">
      <w:bodyDiv w:val="1"/>
      <w:marLeft w:val="0"/>
      <w:marRight w:val="0"/>
      <w:marTop w:val="0"/>
      <w:marBottom w:val="0"/>
      <w:divBdr>
        <w:top w:val="none" w:sz="0" w:space="0" w:color="auto"/>
        <w:left w:val="none" w:sz="0" w:space="0" w:color="auto"/>
        <w:bottom w:val="none" w:sz="0" w:space="0" w:color="auto"/>
        <w:right w:val="none" w:sz="0" w:space="0" w:color="auto"/>
      </w:divBdr>
    </w:div>
    <w:div w:id="1369336755">
      <w:bodyDiv w:val="1"/>
      <w:marLeft w:val="0"/>
      <w:marRight w:val="0"/>
      <w:marTop w:val="0"/>
      <w:marBottom w:val="0"/>
      <w:divBdr>
        <w:top w:val="none" w:sz="0" w:space="0" w:color="auto"/>
        <w:left w:val="none" w:sz="0" w:space="0" w:color="auto"/>
        <w:bottom w:val="none" w:sz="0" w:space="0" w:color="auto"/>
        <w:right w:val="none" w:sz="0" w:space="0" w:color="auto"/>
      </w:divBdr>
    </w:div>
    <w:div w:id="1380327167">
      <w:bodyDiv w:val="1"/>
      <w:marLeft w:val="0"/>
      <w:marRight w:val="0"/>
      <w:marTop w:val="0"/>
      <w:marBottom w:val="0"/>
      <w:divBdr>
        <w:top w:val="none" w:sz="0" w:space="0" w:color="auto"/>
        <w:left w:val="none" w:sz="0" w:space="0" w:color="auto"/>
        <w:bottom w:val="none" w:sz="0" w:space="0" w:color="auto"/>
        <w:right w:val="none" w:sz="0" w:space="0" w:color="auto"/>
      </w:divBdr>
    </w:div>
    <w:div w:id="1396320496">
      <w:bodyDiv w:val="1"/>
      <w:marLeft w:val="0"/>
      <w:marRight w:val="0"/>
      <w:marTop w:val="0"/>
      <w:marBottom w:val="0"/>
      <w:divBdr>
        <w:top w:val="none" w:sz="0" w:space="0" w:color="auto"/>
        <w:left w:val="none" w:sz="0" w:space="0" w:color="auto"/>
        <w:bottom w:val="none" w:sz="0" w:space="0" w:color="auto"/>
        <w:right w:val="none" w:sz="0" w:space="0" w:color="auto"/>
      </w:divBdr>
    </w:div>
    <w:div w:id="1398699687">
      <w:bodyDiv w:val="1"/>
      <w:marLeft w:val="0"/>
      <w:marRight w:val="0"/>
      <w:marTop w:val="0"/>
      <w:marBottom w:val="0"/>
      <w:divBdr>
        <w:top w:val="none" w:sz="0" w:space="0" w:color="auto"/>
        <w:left w:val="none" w:sz="0" w:space="0" w:color="auto"/>
        <w:bottom w:val="none" w:sz="0" w:space="0" w:color="auto"/>
        <w:right w:val="none" w:sz="0" w:space="0" w:color="auto"/>
      </w:divBdr>
    </w:div>
    <w:div w:id="1451707261">
      <w:bodyDiv w:val="1"/>
      <w:marLeft w:val="0"/>
      <w:marRight w:val="0"/>
      <w:marTop w:val="0"/>
      <w:marBottom w:val="0"/>
      <w:divBdr>
        <w:top w:val="none" w:sz="0" w:space="0" w:color="auto"/>
        <w:left w:val="none" w:sz="0" w:space="0" w:color="auto"/>
        <w:bottom w:val="none" w:sz="0" w:space="0" w:color="auto"/>
        <w:right w:val="none" w:sz="0" w:space="0" w:color="auto"/>
      </w:divBdr>
    </w:div>
    <w:div w:id="1461806834">
      <w:bodyDiv w:val="1"/>
      <w:marLeft w:val="0"/>
      <w:marRight w:val="0"/>
      <w:marTop w:val="0"/>
      <w:marBottom w:val="0"/>
      <w:divBdr>
        <w:top w:val="none" w:sz="0" w:space="0" w:color="auto"/>
        <w:left w:val="none" w:sz="0" w:space="0" w:color="auto"/>
        <w:bottom w:val="none" w:sz="0" w:space="0" w:color="auto"/>
        <w:right w:val="none" w:sz="0" w:space="0" w:color="auto"/>
      </w:divBdr>
    </w:div>
    <w:div w:id="1495683966">
      <w:bodyDiv w:val="1"/>
      <w:marLeft w:val="0"/>
      <w:marRight w:val="0"/>
      <w:marTop w:val="0"/>
      <w:marBottom w:val="0"/>
      <w:divBdr>
        <w:top w:val="none" w:sz="0" w:space="0" w:color="auto"/>
        <w:left w:val="none" w:sz="0" w:space="0" w:color="auto"/>
        <w:bottom w:val="none" w:sz="0" w:space="0" w:color="auto"/>
        <w:right w:val="none" w:sz="0" w:space="0" w:color="auto"/>
      </w:divBdr>
    </w:div>
    <w:div w:id="1499073699">
      <w:bodyDiv w:val="1"/>
      <w:marLeft w:val="0"/>
      <w:marRight w:val="0"/>
      <w:marTop w:val="0"/>
      <w:marBottom w:val="0"/>
      <w:divBdr>
        <w:top w:val="none" w:sz="0" w:space="0" w:color="auto"/>
        <w:left w:val="none" w:sz="0" w:space="0" w:color="auto"/>
        <w:bottom w:val="none" w:sz="0" w:space="0" w:color="auto"/>
        <w:right w:val="none" w:sz="0" w:space="0" w:color="auto"/>
      </w:divBdr>
    </w:div>
    <w:div w:id="1517890203">
      <w:bodyDiv w:val="1"/>
      <w:marLeft w:val="0"/>
      <w:marRight w:val="0"/>
      <w:marTop w:val="0"/>
      <w:marBottom w:val="0"/>
      <w:divBdr>
        <w:top w:val="none" w:sz="0" w:space="0" w:color="auto"/>
        <w:left w:val="none" w:sz="0" w:space="0" w:color="auto"/>
        <w:bottom w:val="none" w:sz="0" w:space="0" w:color="auto"/>
        <w:right w:val="none" w:sz="0" w:space="0" w:color="auto"/>
      </w:divBdr>
    </w:div>
    <w:div w:id="1518230186">
      <w:bodyDiv w:val="1"/>
      <w:marLeft w:val="0"/>
      <w:marRight w:val="0"/>
      <w:marTop w:val="0"/>
      <w:marBottom w:val="0"/>
      <w:divBdr>
        <w:top w:val="none" w:sz="0" w:space="0" w:color="auto"/>
        <w:left w:val="none" w:sz="0" w:space="0" w:color="auto"/>
        <w:bottom w:val="none" w:sz="0" w:space="0" w:color="auto"/>
        <w:right w:val="none" w:sz="0" w:space="0" w:color="auto"/>
      </w:divBdr>
    </w:div>
    <w:div w:id="1522165929">
      <w:bodyDiv w:val="1"/>
      <w:marLeft w:val="0"/>
      <w:marRight w:val="0"/>
      <w:marTop w:val="0"/>
      <w:marBottom w:val="0"/>
      <w:divBdr>
        <w:top w:val="none" w:sz="0" w:space="0" w:color="auto"/>
        <w:left w:val="none" w:sz="0" w:space="0" w:color="auto"/>
        <w:bottom w:val="none" w:sz="0" w:space="0" w:color="auto"/>
        <w:right w:val="none" w:sz="0" w:space="0" w:color="auto"/>
      </w:divBdr>
    </w:div>
    <w:div w:id="1532961354">
      <w:bodyDiv w:val="1"/>
      <w:marLeft w:val="0"/>
      <w:marRight w:val="0"/>
      <w:marTop w:val="0"/>
      <w:marBottom w:val="0"/>
      <w:divBdr>
        <w:top w:val="none" w:sz="0" w:space="0" w:color="auto"/>
        <w:left w:val="none" w:sz="0" w:space="0" w:color="auto"/>
        <w:bottom w:val="none" w:sz="0" w:space="0" w:color="auto"/>
        <w:right w:val="none" w:sz="0" w:space="0" w:color="auto"/>
      </w:divBdr>
    </w:div>
    <w:div w:id="1561289058">
      <w:bodyDiv w:val="1"/>
      <w:marLeft w:val="0"/>
      <w:marRight w:val="0"/>
      <w:marTop w:val="0"/>
      <w:marBottom w:val="0"/>
      <w:divBdr>
        <w:top w:val="none" w:sz="0" w:space="0" w:color="auto"/>
        <w:left w:val="none" w:sz="0" w:space="0" w:color="auto"/>
        <w:bottom w:val="none" w:sz="0" w:space="0" w:color="auto"/>
        <w:right w:val="none" w:sz="0" w:space="0" w:color="auto"/>
      </w:divBdr>
    </w:div>
    <w:div w:id="1566064552">
      <w:bodyDiv w:val="1"/>
      <w:marLeft w:val="0"/>
      <w:marRight w:val="0"/>
      <w:marTop w:val="0"/>
      <w:marBottom w:val="0"/>
      <w:divBdr>
        <w:top w:val="none" w:sz="0" w:space="0" w:color="auto"/>
        <w:left w:val="none" w:sz="0" w:space="0" w:color="auto"/>
        <w:bottom w:val="none" w:sz="0" w:space="0" w:color="auto"/>
        <w:right w:val="none" w:sz="0" w:space="0" w:color="auto"/>
      </w:divBdr>
    </w:div>
    <w:div w:id="1571891520">
      <w:bodyDiv w:val="1"/>
      <w:marLeft w:val="0"/>
      <w:marRight w:val="0"/>
      <w:marTop w:val="0"/>
      <w:marBottom w:val="0"/>
      <w:divBdr>
        <w:top w:val="none" w:sz="0" w:space="0" w:color="auto"/>
        <w:left w:val="none" w:sz="0" w:space="0" w:color="auto"/>
        <w:bottom w:val="none" w:sz="0" w:space="0" w:color="auto"/>
        <w:right w:val="none" w:sz="0" w:space="0" w:color="auto"/>
      </w:divBdr>
    </w:div>
    <w:div w:id="1572347356">
      <w:bodyDiv w:val="1"/>
      <w:marLeft w:val="0"/>
      <w:marRight w:val="0"/>
      <w:marTop w:val="0"/>
      <w:marBottom w:val="0"/>
      <w:divBdr>
        <w:top w:val="none" w:sz="0" w:space="0" w:color="auto"/>
        <w:left w:val="none" w:sz="0" w:space="0" w:color="auto"/>
        <w:bottom w:val="none" w:sz="0" w:space="0" w:color="auto"/>
        <w:right w:val="none" w:sz="0" w:space="0" w:color="auto"/>
      </w:divBdr>
    </w:div>
    <w:div w:id="1662855821">
      <w:bodyDiv w:val="1"/>
      <w:marLeft w:val="0"/>
      <w:marRight w:val="0"/>
      <w:marTop w:val="0"/>
      <w:marBottom w:val="0"/>
      <w:divBdr>
        <w:top w:val="none" w:sz="0" w:space="0" w:color="auto"/>
        <w:left w:val="none" w:sz="0" w:space="0" w:color="auto"/>
        <w:bottom w:val="none" w:sz="0" w:space="0" w:color="auto"/>
        <w:right w:val="none" w:sz="0" w:space="0" w:color="auto"/>
      </w:divBdr>
    </w:div>
    <w:div w:id="1682975296">
      <w:bodyDiv w:val="1"/>
      <w:marLeft w:val="0"/>
      <w:marRight w:val="0"/>
      <w:marTop w:val="0"/>
      <w:marBottom w:val="0"/>
      <w:divBdr>
        <w:top w:val="none" w:sz="0" w:space="0" w:color="auto"/>
        <w:left w:val="none" w:sz="0" w:space="0" w:color="auto"/>
        <w:bottom w:val="none" w:sz="0" w:space="0" w:color="auto"/>
        <w:right w:val="none" w:sz="0" w:space="0" w:color="auto"/>
      </w:divBdr>
    </w:div>
    <w:div w:id="1692150309">
      <w:bodyDiv w:val="1"/>
      <w:marLeft w:val="0"/>
      <w:marRight w:val="0"/>
      <w:marTop w:val="0"/>
      <w:marBottom w:val="0"/>
      <w:divBdr>
        <w:top w:val="none" w:sz="0" w:space="0" w:color="auto"/>
        <w:left w:val="none" w:sz="0" w:space="0" w:color="auto"/>
        <w:bottom w:val="none" w:sz="0" w:space="0" w:color="auto"/>
        <w:right w:val="none" w:sz="0" w:space="0" w:color="auto"/>
      </w:divBdr>
    </w:div>
    <w:div w:id="1712995217">
      <w:bodyDiv w:val="1"/>
      <w:marLeft w:val="0"/>
      <w:marRight w:val="0"/>
      <w:marTop w:val="0"/>
      <w:marBottom w:val="0"/>
      <w:divBdr>
        <w:top w:val="none" w:sz="0" w:space="0" w:color="auto"/>
        <w:left w:val="none" w:sz="0" w:space="0" w:color="auto"/>
        <w:bottom w:val="none" w:sz="0" w:space="0" w:color="auto"/>
        <w:right w:val="none" w:sz="0" w:space="0" w:color="auto"/>
      </w:divBdr>
    </w:div>
    <w:div w:id="1717006268">
      <w:bodyDiv w:val="1"/>
      <w:marLeft w:val="0"/>
      <w:marRight w:val="0"/>
      <w:marTop w:val="0"/>
      <w:marBottom w:val="0"/>
      <w:divBdr>
        <w:top w:val="none" w:sz="0" w:space="0" w:color="auto"/>
        <w:left w:val="none" w:sz="0" w:space="0" w:color="auto"/>
        <w:bottom w:val="none" w:sz="0" w:space="0" w:color="auto"/>
        <w:right w:val="none" w:sz="0" w:space="0" w:color="auto"/>
      </w:divBdr>
    </w:div>
    <w:div w:id="1738481127">
      <w:bodyDiv w:val="1"/>
      <w:marLeft w:val="0"/>
      <w:marRight w:val="0"/>
      <w:marTop w:val="0"/>
      <w:marBottom w:val="0"/>
      <w:divBdr>
        <w:top w:val="none" w:sz="0" w:space="0" w:color="auto"/>
        <w:left w:val="none" w:sz="0" w:space="0" w:color="auto"/>
        <w:bottom w:val="none" w:sz="0" w:space="0" w:color="auto"/>
        <w:right w:val="none" w:sz="0" w:space="0" w:color="auto"/>
      </w:divBdr>
    </w:div>
    <w:div w:id="1812745063">
      <w:bodyDiv w:val="1"/>
      <w:marLeft w:val="0"/>
      <w:marRight w:val="0"/>
      <w:marTop w:val="0"/>
      <w:marBottom w:val="0"/>
      <w:divBdr>
        <w:top w:val="none" w:sz="0" w:space="0" w:color="auto"/>
        <w:left w:val="none" w:sz="0" w:space="0" w:color="auto"/>
        <w:bottom w:val="none" w:sz="0" w:space="0" w:color="auto"/>
        <w:right w:val="none" w:sz="0" w:space="0" w:color="auto"/>
      </w:divBdr>
    </w:div>
    <w:div w:id="1816943861">
      <w:bodyDiv w:val="1"/>
      <w:marLeft w:val="0"/>
      <w:marRight w:val="0"/>
      <w:marTop w:val="0"/>
      <w:marBottom w:val="0"/>
      <w:divBdr>
        <w:top w:val="none" w:sz="0" w:space="0" w:color="auto"/>
        <w:left w:val="none" w:sz="0" w:space="0" w:color="auto"/>
        <w:bottom w:val="none" w:sz="0" w:space="0" w:color="auto"/>
        <w:right w:val="none" w:sz="0" w:space="0" w:color="auto"/>
      </w:divBdr>
    </w:div>
    <w:div w:id="1819490850">
      <w:bodyDiv w:val="1"/>
      <w:marLeft w:val="0"/>
      <w:marRight w:val="0"/>
      <w:marTop w:val="0"/>
      <w:marBottom w:val="0"/>
      <w:divBdr>
        <w:top w:val="none" w:sz="0" w:space="0" w:color="auto"/>
        <w:left w:val="none" w:sz="0" w:space="0" w:color="auto"/>
        <w:bottom w:val="none" w:sz="0" w:space="0" w:color="auto"/>
        <w:right w:val="none" w:sz="0" w:space="0" w:color="auto"/>
      </w:divBdr>
    </w:div>
    <w:div w:id="1821186794">
      <w:bodyDiv w:val="1"/>
      <w:marLeft w:val="0"/>
      <w:marRight w:val="0"/>
      <w:marTop w:val="0"/>
      <w:marBottom w:val="0"/>
      <w:divBdr>
        <w:top w:val="none" w:sz="0" w:space="0" w:color="auto"/>
        <w:left w:val="none" w:sz="0" w:space="0" w:color="auto"/>
        <w:bottom w:val="none" w:sz="0" w:space="0" w:color="auto"/>
        <w:right w:val="none" w:sz="0" w:space="0" w:color="auto"/>
      </w:divBdr>
    </w:div>
    <w:div w:id="1828089294">
      <w:bodyDiv w:val="1"/>
      <w:marLeft w:val="0"/>
      <w:marRight w:val="0"/>
      <w:marTop w:val="0"/>
      <w:marBottom w:val="0"/>
      <w:divBdr>
        <w:top w:val="none" w:sz="0" w:space="0" w:color="auto"/>
        <w:left w:val="none" w:sz="0" w:space="0" w:color="auto"/>
        <w:bottom w:val="none" w:sz="0" w:space="0" w:color="auto"/>
        <w:right w:val="none" w:sz="0" w:space="0" w:color="auto"/>
      </w:divBdr>
    </w:div>
    <w:div w:id="1837761466">
      <w:bodyDiv w:val="1"/>
      <w:marLeft w:val="0"/>
      <w:marRight w:val="0"/>
      <w:marTop w:val="0"/>
      <w:marBottom w:val="0"/>
      <w:divBdr>
        <w:top w:val="none" w:sz="0" w:space="0" w:color="auto"/>
        <w:left w:val="none" w:sz="0" w:space="0" w:color="auto"/>
        <w:bottom w:val="none" w:sz="0" w:space="0" w:color="auto"/>
        <w:right w:val="none" w:sz="0" w:space="0" w:color="auto"/>
      </w:divBdr>
    </w:div>
    <w:div w:id="1839072259">
      <w:bodyDiv w:val="1"/>
      <w:marLeft w:val="0"/>
      <w:marRight w:val="0"/>
      <w:marTop w:val="0"/>
      <w:marBottom w:val="0"/>
      <w:divBdr>
        <w:top w:val="none" w:sz="0" w:space="0" w:color="auto"/>
        <w:left w:val="none" w:sz="0" w:space="0" w:color="auto"/>
        <w:bottom w:val="none" w:sz="0" w:space="0" w:color="auto"/>
        <w:right w:val="none" w:sz="0" w:space="0" w:color="auto"/>
      </w:divBdr>
    </w:div>
    <w:div w:id="1852447382">
      <w:bodyDiv w:val="1"/>
      <w:marLeft w:val="0"/>
      <w:marRight w:val="0"/>
      <w:marTop w:val="0"/>
      <w:marBottom w:val="0"/>
      <w:divBdr>
        <w:top w:val="none" w:sz="0" w:space="0" w:color="auto"/>
        <w:left w:val="none" w:sz="0" w:space="0" w:color="auto"/>
        <w:bottom w:val="none" w:sz="0" w:space="0" w:color="auto"/>
        <w:right w:val="none" w:sz="0" w:space="0" w:color="auto"/>
      </w:divBdr>
    </w:div>
    <w:div w:id="1855339412">
      <w:bodyDiv w:val="1"/>
      <w:marLeft w:val="0"/>
      <w:marRight w:val="0"/>
      <w:marTop w:val="0"/>
      <w:marBottom w:val="0"/>
      <w:divBdr>
        <w:top w:val="none" w:sz="0" w:space="0" w:color="auto"/>
        <w:left w:val="none" w:sz="0" w:space="0" w:color="auto"/>
        <w:bottom w:val="none" w:sz="0" w:space="0" w:color="auto"/>
        <w:right w:val="none" w:sz="0" w:space="0" w:color="auto"/>
      </w:divBdr>
      <w:divsChild>
        <w:div w:id="2009015161">
          <w:marLeft w:val="0"/>
          <w:marRight w:val="0"/>
          <w:marTop w:val="0"/>
          <w:marBottom w:val="0"/>
          <w:divBdr>
            <w:top w:val="none" w:sz="0" w:space="0" w:color="auto"/>
            <w:left w:val="none" w:sz="0" w:space="0" w:color="auto"/>
            <w:bottom w:val="none" w:sz="0" w:space="0" w:color="auto"/>
            <w:right w:val="none" w:sz="0" w:space="0" w:color="auto"/>
          </w:divBdr>
          <w:divsChild>
            <w:div w:id="737823165">
              <w:marLeft w:val="0"/>
              <w:marRight w:val="0"/>
              <w:marTop w:val="0"/>
              <w:marBottom w:val="0"/>
              <w:divBdr>
                <w:top w:val="none" w:sz="0" w:space="0" w:color="auto"/>
                <w:left w:val="none" w:sz="0" w:space="0" w:color="auto"/>
                <w:bottom w:val="none" w:sz="0" w:space="0" w:color="auto"/>
                <w:right w:val="none" w:sz="0" w:space="0" w:color="auto"/>
              </w:divBdr>
              <w:divsChild>
                <w:div w:id="657995687">
                  <w:marLeft w:val="0"/>
                  <w:marRight w:val="0"/>
                  <w:marTop w:val="0"/>
                  <w:marBottom w:val="0"/>
                  <w:divBdr>
                    <w:top w:val="none" w:sz="0" w:space="0" w:color="auto"/>
                    <w:left w:val="none" w:sz="0" w:space="0" w:color="auto"/>
                    <w:bottom w:val="none" w:sz="0" w:space="0" w:color="auto"/>
                    <w:right w:val="none" w:sz="0" w:space="0" w:color="auto"/>
                  </w:divBdr>
                  <w:divsChild>
                    <w:div w:id="1485507722">
                      <w:marLeft w:val="0"/>
                      <w:marRight w:val="0"/>
                      <w:marTop w:val="0"/>
                      <w:marBottom w:val="0"/>
                      <w:divBdr>
                        <w:top w:val="none" w:sz="0" w:space="0" w:color="auto"/>
                        <w:left w:val="none" w:sz="0" w:space="0" w:color="auto"/>
                        <w:bottom w:val="none" w:sz="0" w:space="0" w:color="auto"/>
                        <w:right w:val="none" w:sz="0" w:space="0" w:color="auto"/>
                      </w:divBdr>
                      <w:divsChild>
                        <w:div w:id="1538349296">
                          <w:marLeft w:val="0"/>
                          <w:marRight w:val="0"/>
                          <w:marTop w:val="0"/>
                          <w:marBottom w:val="0"/>
                          <w:divBdr>
                            <w:top w:val="none" w:sz="0" w:space="0" w:color="auto"/>
                            <w:left w:val="none" w:sz="0" w:space="0" w:color="auto"/>
                            <w:bottom w:val="none" w:sz="0" w:space="0" w:color="auto"/>
                            <w:right w:val="none" w:sz="0" w:space="0" w:color="auto"/>
                          </w:divBdr>
                          <w:divsChild>
                            <w:div w:id="13984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60155">
      <w:bodyDiv w:val="1"/>
      <w:marLeft w:val="0"/>
      <w:marRight w:val="0"/>
      <w:marTop w:val="0"/>
      <w:marBottom w:val="0"/>
      <w:divBdr>
        <w:top w:val="none" w:sz="0" w:space="0" w:color="auto"/>
        <w:left w:val="none" w:sz="0" w:space="0" w:color="auto"/>
        <w:bottom w:val="none" w:sz="0" w:space="0" w:color="auto"/>
        <w:right w:val="none" w:sz="0" w:space="0" w:color="auto"/>
      </w:divBdr>
    </w:div>
    <w:div w:id="1874731437">
      <w:bodyDiv w:val="1"/>
      <w:marLeft w:val="0"/>
      <w:marRight w:val="0"/>
      <w:marTop w:val="0"/>
      <w:marBottom w:val="0"/>
      <w:divBdr>
        <w:top w:val="none" w:sz="0" w:space="0" w:color="auto"/>
        <w:left w:val="none" w:sz="0" w:space="0" w:color="auto"/>
        <w:bottom w:val="none" w:sz="0" w:space="0" w:color="auto"/>
        <w:right w:val="none" w:sz="0" w:space="0" w:color="auto"/>
      </w:divBdr>
    </w:div>
    <w:div w:id="1899592301">
      <w:bodyDiv w:val="1"/>
      <w:marLeft w:val="0"/>
      <w:marRight w:val="0"/>
      <w:marTop w:val="0"/>
      <w:marBottom w:val="0"/>
      <w:divBdr>
        <w:top w:val="none" w:sz="0" w:space="0" w:color="auto"/>
        <w:left w:val="none" w:sz="0" w:space="0" w:color="auto"/>
        <w:bottom w:val="none" w:sz="0" w:space="0" w:color="auto"/>
        <w:right w:val="none" w:sz="0" w:space="0" w:color="auto"/>
      </w:divBdr>
    </w:div>
    <w:div w:id="1914781466">
      <w:bodyDiv w:val="1"/>
      <w:marLeft w:val="0"/>
      <w:marRight w:val="0"/>
      <w:marTop w:val="0"/>
      <w:marBottom w:val="0"/>
      <w:divBdr>
        <w:top w:val="none" w:sz="0" w:space="0" w:color="auto"/>
        <w:left w:val="none" w:sz="0" w:space="0" w:color="auto"/>
        <w:bottom w:val="none" w:sz="0" w:space="0" w:color="auto"/>
        <w:right w:val="none" w:sz="0" w:space="0" w:color="auto"/>
      </w:divBdr>
    </w:div>
    <w:div w:id="1921020630">
      <w:bodyDiv w:val="1"/>
      <w:marLeft w:val="0"/>
      <w:marRight w:val="0"/>
      <w:marTop w:val="0"/>
      <w:marBottom w:val="0"/>
      <w:divBdr>
        <w:top w:val="none" w:sz="0" w:space="0" w:color="auto"/>
        <w:left w:val="none" w:sz="0" w:space="0" w:color="auto"/>
        <w:bottom w:val="none" w:sz="0" w:space="0" w:color="auto"/>
        <w:right w:val="none" w:sz="0" w:space="0" w:color="auto"/>
      </w:divBdr>
    </w:div>
    <w:div w:id="1974822867">
      <w:bodyDiv w:val="1"/>
      <w:marLeft w:val="0"/>
      <w:marRight w:val="0"/>
      <w:marTop w:val="0"/>
      <w:marBottom w:val="0"/>
      <w:divBdr>
        <w:top w:val="none" w:sz="0" w:space="0" w:color="auto"/>
        <w:left w:val="none" w:sz="0" w:space="0" w:color="auto"/>
        <w:bottom w:val="none" w:sz="0" w:space="0" w:color="auto"/>
        <w:right w:val="none" w:sz="0" w:space="0" w:color="auto"/>
      </w:divBdr>
    </w:div>
    <w:div w:id="1999459221">
      <w:bodyDiv w:val="1"/>
      <w:marLeft w:val="0"/>
      <w:marRight w:val="0"/>
      <w:marTop w:val="0"/>
      <w:marBottom w:val="0"/>
      <w:divBdr>
        <w:top w:val="none" w:sz="0" w:space="0" w:color="auto"/>
        <w:left w:val="none" w:sz="0" w:space="0" w:color="auto"/>
        <w:bottom w:val="none" w:sz="0" w:space="0" w:color="auto"/>
        <w:right w:val="none" w:sz="0" w:space="0" w:color="auto"/>
      </w:divBdr>
    </w:div>
    <w:div w:id="2011440613">
      <w:bodyDiv w:val="1"/>
      <w:marLeft w:val="0"/>
      <w:marRight w:val="0"/>
      <w:marTop w:val="0"/>
      <w:marBottom w:val="0"/>
      <w:divBdr>
        <w:top w:val="none" w:sz="0" w:space="0" w:color="auto"/>
        <w:left w:val="none" w:sz="0" w:space="0" w:color="auto"/>
        <w:bottom w:val="none" w:sz="0" w:space="0" w:color="auto"/>
        <w:right w:val="none" w:sz="0" w:space="0" w:color="auto"/>
      </w:divBdr>
    </w:div>
    <w:div w:id="2014411067">
      <w:bodyDiv w:val="1"/>
      <w:marLeft w:val="0"/>
      <w:marRight w:val="0"/>
      <w:marTop w:val="0"/>
      <w:marBottom w:val="0"/>
      <w:divBdr>
        <w:top w:val="none" w:sz="0" w:space="0" w:color="auto"/>
        <w:left w:val="none" w:sz="0" w:space="0" w:color="auto"/>
        <w:bottom w:val="none" w:sz="0" w:space="0" w:color="auto"/>
        <w:right w:val="none" w:sz="0" w:space="0" w:color="auto"/>
      </w:divBdr>
    </w:div>
    <w:div w:id="2020109786">
      <w:bodyDiv w:val="1"/>
      <w:marLeft w:val="0"/>
      <w:marRight w:val="0"/>
      <w:marTop w:val="0"/>
      <w:marBottom w:val="0"/>
      <w:divBdr>
        <w:top w:val="none" w:sz="0" w:space="0" w:color="auto"/>
        <w:left w:val="none" w:sz="0" w:space="0" w:color="auto"/>
        <w:bottom w:val="none" w:sz="0" w:space="0" w:color="auto"/>
        <w:right w:val="none" w:sz="0" w:space="0" w:color="auto"/>
      </w:divBdr>
    </w:div>
    <w:div w:id="2027518300">
      <w:bodyDiv w:val="1"/>
      <w:marLeft w:val="0"/>
      <w:marRight w:val="0"/>
      <w:marTop w:val="0"/>
      <w:marBottom w:val="0"/>
      <w:divBdr>
        <w:top w:val="none" w:sz="0" w:space="0" w:color="auto"/>
        <w:left w:val="none" w:sz="0" w:space="0" w:color="auto"/>
        <w:bottom w:val="none" w:sz="0" w:space="0" w:color="auto"/>
        <w:right w:val="none" w:sz="0" w:space="0" w:color="auto"/>
      </w:divBdr>
    </w:div>
    <w:div w:id="2067945986">
      <w:bodyDiv w:val="1"/>
      <w:marLeft w:val="0"/>
      <w:marRight w:val="0"/>
      <w:marTop w:val="0"/>
      <w:marBottom w:val="0"/>
      <w:divBdr>
        <w:top w:val="none" w:sz="0" w:space="0" w:color="auto"/>
        <w:left w:val="none" w:sz="0" w:space="0" w:color="auto"/>
        <w:bottom w:val="none" w:sz="0" w:space="0" w:color="auto"/>
        <w:right w:val="none" w:sz="0" w:space="0" w:color="auto"/>
      </w:divBdr>
    </w:div>
    <w:div w:id="2076589551">
      <w:bodyDiv w:val="1"/>
      <w:marLeft w:val="0"/>
      <w:marRight w:val="0"/>
      <w:marTop w:val="0"/>
      <w:marBottom w:val="0"/>
      <w:divBdr>
        <w:top w:val="none" w:sz="0" w:space="0" w:color="auto"/>
        <w:left w:val="none" w:sz="0" w:space="0" w:color="auto"/>
        <w:bottom w:val="none" w:sz="0" w:space="0" w:color="auto"/>
        <w:right w:val="none" w:sz="0" w:space="0" w:color="auto"/>
      </w:divBdr>
    </w:div>
    <w:div w:id="2078745270">
      <w:bodyDiv w:val="1"/>
      <w:marLeft w:val="0"/>
      <w:marRight w:val="0"/>
      <w:marTop w:val="0"/>
      <w:marBottom w:val="0"/>
      <w:divBdr>
        <w:top w:val="none" w:sz="0" w:space="0" w:color="auto"/>
        <w:left w:val="none" w:sz="0" w:space="0" w:color="auto"/>
        <w:bottom w:val="none" w:sz="0" w:space="0" w:color="auto"/>
        <w:right w:val="none" w:sz="0" w:space="0" w:color="auto"/>
      </w:divBdr>
    </w:div>
    <w:div w:id="2090810385">
      <w:bodyDiv w:val="1"/>
      <w:marLeft w:val="0"/>
      <w:marRight w:val="0"/>
      <w:marTop w:val="0"/>
      <w:marBottom w:val="0"/>
      <w:divBdr>
        <w:top w:val="none" w:sz="0" w:space="0" w:color="auto"/>
        <w:left w:val="none" w:sz="0" w:space="0" w:color="auto"/>
        <w:bottom w:val="none" w:sz="0" w:space="0" w:color="auto"/>
        <w:right w:val="none" w:sz="0" w:space="0" w:color="auto"/>
      </w:divBdr>
    </w:div>
    <w:div w:id="2104570116">
      <w:bodyDiv w:val="1"/>
      <w:marLeft w:val="0"/>
      <w:marRight w:val="0"/>
      <w:marTop w:val="0"/>
      <w:marBottom w:val="0"/>
      <w:divBdr>
        <w:top w:val="none" w:sz="0" w:space="0" w:color="auto"/>
        <w:left w:val="none" w:sz="0" w:space="0" w:color="auto"/>
        <w:bottom w:val="none" w:sz="0" w:space="0" w:color="auto"/>
        <w:right w:val="none" w:sz="0" w:space="0" w:color="auto"/>
      </w:divBdr>
    </w:div>
    <w:div w:id="2111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un.org/Docs/sc/committees/1267/1267ListEng.htm"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5.emf"/><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4.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en/documents/EUR63/006/2009/en/" TargetMode="External"/><Relationship Id="rId2" Type="http://schemas.openxmlformats.org/officeDocument/2006/relationships/hyperlink" Target="https://www.amnesty.org/en/documents/eur63/012/2012/en/" TargetMode="External"/><Relationship Id="rId1" Type="http://schemas.openxmlformats.org/officeDocument/2006/relationships/hyperlink" Target="http://www.ohchr.org/Documents/HRBodies/HRCouncil/RegularSession/Session23/A-HRC-23-49-Add3_en.pdf" TargetMode="External"/><Relationship Id="rId4" Type="http://schemas.openxmlformats.org/officeDocument/2006/relationships/hyperlink" Target="https://www.amnesty.org/en/documents/document/?indexNumber=eur63%2F002%2F2012&amp;language=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351682-78AD-440A-8A73-126B0B8AA83F}"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DEF63026-76FD-4A64-9DF5-92D024511478}">
      <dgm:prSet phldrT="[Text]" custT="1"/>
      <dgm:spPr/>
      <dgm:t>
        <a:bodyPr/>
        <a:lstStyle/>
        <a:p>
          <a:r>
            <a:rPr lang="en-US" sz="600" b="1">
              <a:solidFill>
                <a:sysClr val="windowText" lastClr="000000"/>
              </a:solidFill>
            </a:rPr>
            <a:t>INTERNATIONAL COMMITTMENTS AND INITIATIVES</a:t>
          </a:r>
        </a:p>
      </dgm:t>
    </dgm:pt>
    <dgm:pt modelId="{D9691036-BC1E-4F76-9065-5FE694B4E575}" type="parTrans" cxnId="{F3740B0E-FDDF-4468-821B-6E19067E1B06}">
      <dgm:prSet/>
      <dgm:spPr/>
      <dgm:t>
        <a:bodyPr/>
        <a:lstStyle/>
        <a:p>
          <a:endParaRPr lang="en-US"/>
        </a:p>
      </dgm:t>
    </dgm:pt>
    <dgm:pt modelId="{75F2FBE6-99C2-4856-9EB9-F5C9D7FF4457}" type="sibTrans" cxnId="{F3740B0E-FDDF-4468-821B-6E19067E1B06}">
      <dgm:prSet/>
      <dgm:spPr/>
      <dgm:t>
        <a:bodyPr/>
        <a:lstStyle/>
        <a:p>
          <a:endParaRPr lang="en-US"/>
        </a:p>
      </dgm:t>
    </dgm:pt>
    <dgm:pt modelId="{43661BC2-994E-4FFB-BAC9-376C6A7240C2}">
      <dgm:prSet phldrT="[Text]"/>
      <dgm:spPr>
        <a:solidFill>
          <a:schemeClr val="accent1">
            <a:alpha val="90000"/>
          </a:schemeClr>
        </a:solidFill>
        <a:ln>
          <a:noFill/>
        </a:ln>
      </dgm:spPr>
      <dgm:t>
        <a:bodyPr/>
        <a:lstStyle/>
        <a:p>
          <a:r>
            <a:rPr lang="en-US" b="1"/>
            <a:t>SUSTAINABLE DEVELOPMENT GOALS</a:t>
          </a:r>
        </a:p>
      </dgm:t>
    </dgm:pt>
    <dgm:pt modelId="{35AE132B-2A3E-4EDF-A0B9-D2A5D0CC0B7E}" type="parTrans" cxnId="{CC13E70D-7991-4ACF-B9FD-A9E60E079083}">
      <dgm:prSet/>
      <dgm:spPr/>
      <dgm:t>
        <a:bodyPr/>
        <a:lstStyle/>
        <a:p>
          <a:endParaRPr lang="en-US"/>
        </a:p>
      </dgm:t>
    </dgm:pt>
    <dgm:pt modelId="{06DA2851-506F-49D8-B5C8-72251D181A63}" type="sibTrans" cxnId="{CC13E70D-7991-4ACF-B9FD-A9E60E079083}">
      <dgm:prSet/>
      <dgm:spPr/>
      <dgm:t>
        <a:bodyPr/>
        <a:lstStyle/>
        <a:p>
          <a:endParaRPr lang="en-US"/>
        </a:p>
      </dgm:t>
    </dgm:pt>
    <dgm:pt modelId="{7F16838E-3726-420F-9015-AB3B91415CD5}">
      <dgm:prSet phldrT="[Text]"/>
      <dgm:spPr>
        <a:solidFill>
          <a:schemeClr val="accent1">
            <a:lumMod val="60000"/>
            <a:lumOff val="40000"/>
            <a:alpha val="90000"/>
          </a:schemeClr>
        </a:solidFill>
      </dgm:spPr>
      <dgm:t>
        <a:bodyPr/>
        <a:lstStyle/>
        <a:p>
          <a:r>
            <a:rPr lang="en-US" b="1"/>
            <a:t>NATIONAL </a:t>
          </a:r>
        </a:p>
        <a:p>
          <a:r>
            <a:rPr lang="en-US" b="1"/>
            <a:t>STRATEGIES</a:t>
          </a:r>
        </a:p>
      </dgm:t>
    </dgm:pt>
    <dgm:pt modelId="{2168E423-C21D-418E-B708-B43D101B287A}" type="parTrans" cxnId="{E953FF52-D36E-42BC-A78A-748E5FC96EAA}">
      <dgm:prSet/>
      <dgm:spPr/>
      <dgm:t>
        <a:bodyPr/>
        <a:lstStyle/>
        <a:p>
          <a:endParaRPr lang="en-US"/>
        </a:p>
      </dgm:t>
    </dgm:pt>
    <dgm:pt modelId="{6546F1E0-11A1-4932-A949-18667B85E8BE}" type="sibTrans" cxnId="{E953FF52-D36E-42BC-A78A-748E5FC96EAA}">
      <dgm:prSet/>
      <dgm:spPr/>
      <dgm:t>
        <a:bodyPr/>
        <a:lstStyle/>
        <a:p>
          <a:endParaRPr lang="en-US"/>
        </a:p>
      </dgm:t>
    </dgm:pt>
    <dgm:pt modelId="{D9A384AA-0DFF-470E-95A4-0710AC29EA9E}">
      <dgm:prSet phldrT="[Text]"/>
      <dgm:spPr/>
      <dgm:t>
        <a:bodyPr/>
        <a:lstStyle/>
        <a:p>
          <a:r>
            <a:rPr lang="en-US" b="1">
              <a:solidFill>
                <a:sysClr val="windowText" lastClr="000000"/>
              </a:solidFill>
            </a:rPr>
            <a:t>SDG 3:</a:t>
          </a:r>
          <a:r>
            <a:rPr lang="en-US">
              <a:solidFill>
                <a:sysClr val="windowText" lastClr="000000"/>
              </a:solidFill>
            </a:rPr>
            <a:t> Good health and well being</a:t>
          </a:r>
          <a:endParaRPr lang="en-GB">
            <a:solidFill>
              <a:sysClr val="windowText" lastClr="000000"/>
            </a:solidFill>
          </a:endParaRPr>
        </a:p>
        <a:p>
          <a:r>
            <a:rPr lang="en-US" b="1">
              <a:solidFill>
                <a:sysClr val="windowText" lastClr="000000"/>
              </a:solidFill>
            </a:rPr>
            <a:t>SDG 5:</a:t>
          </a:r>
          <a:r>
            <a:rPr lang="en-US">
              <a:solidFill>
                <a:sysClr val="windowText" lastClr="000000"/>
              </a:solidFill>
            </a:rPr>
            <a:t> Gender equality </a:t>
          </a:r>
          <a:endParaRPr lang="en-GB">
            <a:solidFill>
              <a:sysClr val="windowText" lastClr="000000"/>
            </a:solidFill>
          </a:endParaRPr>
        </a:p>
        <a:p>
          <a:r>
            <a:rPr lang="en-US" b="1">
              <a:solidFill>
                <a:sysClr val="windowText" lastClr="000000"/>
              </a:solidFill>
            </a:rPr>
            <a:t>SDG 10:</a:t>
          </a:r>
          <a:r>
            <a:rPr lang="en-US">
              <a:solidFill>
                <a:sysClr val="windowText" lastClr="000000"/>
              </a:solidFill>
            </a:rPr>
            <a:t> Reduced inequalities</a:t>
          </a:r>
        </a:p>
      </dgm:t>
    </dgm:pt>
    <dgm:pt modelId="{C3214DE2-8A6E-4F27-ADE4-173622DBF77D}" type="parTrans" cxnId="{F59F58B5-B94A-4D9E-ABE8-5E7EFE70AF6D}">
      <dgm:prSet/>
      <dgm:spPr/>
      <dgm:t>
        <a:bodyPr/>
        <a:lstStyle/>
        <a:p>
          <a:endParaRPr lang="en-US"/>
        </a:p>
      </dgm:t>
    </dgm:pt>
    <dgm:pt modelId="{22EF21EE-C302-4243-A3A3-C6004CDC7B4F}" type="sibTrans" cxnId="{F59F58B5-B94A-4D9E-ABE8-5E7EFE70AF6D}">
      <dgm:prSet/>
      <dgm:spPr/>
      <dgm:t>
        <a:bodyPr/>
        <a:lstStyle/>
        <a:p>
          <a:endParaRPr lang="en-US"/>
        </a:p>
      </dgm:t>
    </dgm:pt>
    <dgm:pt modelId="{EE2C8759-4B60-4632-987F-6D8814268532}">
      <dgm:prSet phldrT="[Text]" custT="1"/>
      <dgm:spPr>
        <a:solidFill>
          <a:schemeClr val="accent1">
            <a:lumMod val="60000"/>
            <a:lumOff val="40000"/>
            <a:alpha val="90000"/>
          </a:schemeClr>
        </a:solidFill>
      </dgm:spPr>
      <dgm:t>
        <a:bodyPr/>
        <a:lstStyle/>
        <a:p>
          <a:r>
            <a:rPr lang="en-US" sz="700" b="1"/>
            <a:t>Action Plan for implementation</a:t>
          </a:r>
        </a:p>
        <a:p>
          <a:r>
            <a:rPr lang="en-US" sz="700" b="1"/>
            <a:t> of UNSC 1325 in BiH</a:t>
          </a:r>
        </a:p>
      </dgm:t>
    </dgm:pt>
    <dgm:pt modelId="{9495F91A-A229-4ABE-BC6D-B97152B61DB3}" type="parTrans" cxnId="{B64F26EF-670B-4671-89D3-42C55D80B5CE}">
      <dgm:prSet/>
      <dgm:spPr/>
      <dgm:t>
        <a:bodyPr/>
        <a:lstStyle/>
        <a:p>
          <a:endParaRPr lang="en-US"/>
        </a:p>
      </dgm:t>
    </dgm:pt>
    <dgm:pt modelId="{81339DB4-3D0A-445B-9A19-6625570F0294}" type="sibTrans" cxnId="{B64F26EF-670B-4671-89D3-42C55D80B5CE}">
      <dgm:prSet/>
      <dgm:spPr/>
      <dgm:t>
        <a:bodyPr/>
        <a:lstStyle/>
        <a:p>
          <a:endParaRPr lang="en-US"/>
        </a:p>
      </dgm:t>
    </dgm:pt>
    <dgm:pt modelId="{256A9B3D-F01B-47D3-8BCB-0C39AD1CA53F}">
      <dgm:prSet phldrT="[Text]"/>
      <dgm:spPr/>
      <dgm:t>
        <a:bodyPr/>
        <a:lstStyle/>
        <a:p>
          <a:r>
            <a:rPr lang="en-US" b="1">
              <a:solidFill>
                <a:sysClr val="windowText" lastClr="000000"/>
              </a:solidFill>
            </a:rPr>
            <a:t>SDG 5:</a:t>
          </a:r>
          <a:r>
            <a:rPr lang="en-US">
              <a:solidFill>
                <a:sysClr val="windowText" lastClr="000000"/>
              </a:solidFill>
            </a:rPr>
            <a:t> Gender equality </a:t>
          </a:r>
          <a:endParaRPr lang="en-GB">
            <a:solidFill>
              <a:sysClr val="windowText" lastClr="000000"/>
            </a:solidFill>
          </a:endParaRPr>
        </a:p>
        <a:p>
          <a:r>
            <a:rPr lang="en-US" b="1">
              <a:solidFill>
                <a:sysClr val="windowText" lastClr="000000"/>
              </a:solidFill>
            </a:rPr>
            <a:t>SDG 10:</a:t>
          </a:r>
          <a:r>
            <a:rPr lang="en-US">
              <a:solidFill>
                <a:sysClr val="windowText" lastClr="000000"/>
              </a:solidFill>
            </a:rPr>
            <a:t> Reduced inequalities</a:t>
          </a:r>
          <a:endParaRPr lang="en-GB">
            <a:solidFill>
              <a:sysClr val="windowText" lastClr="000000"/>
            </a:solidFill>
          </a:endParaRPr>
        </a:p>
        <a:p>
          <a:r>
            <a:rPr lang="en-US" b="1">
              <a:solidFill>
                <a:sysClr val="windowText" lastClr="000000"/>
              </a:solidFill>
            </a:rPr>
            <a:t>SDG 16:</a:t>
          </a:r>
          <a:r>
            <a:rPr lang="en-US">
              <a:solidFill>
                <a:sysClr val="windowText" lastClr="000000"/>
              </a:solidFill>
            </a:rPr>
            <a:t> Peace and justice, strong institutions</a:t>
          </a:r>
        </a:p>
      </dgm:t>
    </dgm:pt>
    <dgm:pt modelId="{1B1CB46C-9740-4B6C-8B7A-536E4EDAFACC}" type="parTrans" cxnId="{C6D81F01-E5D5-4C4F-9586-2E9F394E5348}">
      <dgm:prSet/>
      <dgm:spPr/>
      <dgm:t>
        <a:bodyPr/>
        <a:lstStyle/>
        <a:p>
          <a:endParaRPr lang="en-US"/>
        </a:p>
      </dgm:t>
    </dgm:pt>
    <dgm:pt modelId="{15625F41-60E7-456F-8C2A-A404C444D1C2}" type="sibTrans" cxnId="{C6D81F01-E5D5-4C4F-9586-2E9F394E5348}">
      <dgm:prSet/>
      <dgm:spPr/>
      <dgm:t>
        <a:bodyPr/>
        <a:lstStyle/>
        <a:p>
          <a:endParaRPr lang="en-US"/>
        </a:p>
      </dgm:t>
    </dgm:pt>
    <dgm:pt modelId="{15BBEAC4-0A38-41A8-BBEF-92C1B5C9C247}">
      <dgm:prSet phldrT="[Text]" custT="1"/>
      <dgm:spPr>
        <a:solidFill>
          <a:schemeClr val="accent1">
            <a:alpha val="90000"/>
          </a:schemeClr>
        </a:solidFill>
        <a:ln>
          <a:noFill/>
        </a:ln>
      </dgm:spPr>
      <dgm:t>
        <a:bodyPr/>
        <a:lstStyle/>
        <a:p>
          <a:r>
            <a:rPr lang="en-US" sz="700" b="1"/>
            <a:t>UNCAT, CEDAW , Istanbul Convention</a:t>
          </a:r>
          <a:endParaRPr lang="en-GB" sz="700" b="1"/>
        </a:p>
        <a:p>
          <a:r>
            <a:rPr lang="en-US" sz="700" b="1"/>
            <a:t>UN Resolutions 1325, 1820, 1888, 1889, 1960, 2106  and  2122</a:t>
          </a:r>
          <a:endParaRPr lang="en-GB" sz="700" b="1"/>
        </a:p>
        <a:p>
          <a:r>
            <a:rPr lang="en-US" sz="700" b="1"/>
            <a:t>SRSG mandate, PSVI</a:t>
          </a:r>
        </a:p>
      </dgm:t>
    </dgm:pt>
    <dgm:pt modelId="{1FF80423-515A-4FA9-AEAC-CF829B4BAF61}" type="parTrans" cxnId="{390FFE2E-FC81-46CF-AEF4-1B6B91EE3BBE}">
      <dgm:prSet/>
      <dgm:spPr/>
      <dgm:t>
        <a:bodyPr/>
        <a:lstStyle/>
        <a:p>
          <a:endParaRPr lang="en-US"/>
        </a:p>
      </dgm:t>
    </dgm:pt>
    <dgm:pt modelId="{541CBBCD-2B05-4746-BADB-D102A822C64D}" type="sibTrans" cxnId="{390FFE2E-FC81-46CF-AEF4-1B6B91EE3BBE}">
      <dgm:prSet/>
      <dgm:spPr/>
      <dgm:t>
        <a:bodyPr/>
        <a:lstStyle/>
        <a:p>
          <a:endParaRPr lang="en-US"/>
        </a:p>
      </dgm:t>
    </dgm:pt>
    <dgm:pt modelId="{511F034C-F7ED-4DCA-ACE9-F055A7DC2D13}">
      <dgm:prSet phldrT="[Text]" custT="1"/>
      <dgm:spPr>
        <a:solidFill>
          <a:schemeClr val="accent1">
            <a:lumMod val="60000"/>
            <a:lumOff val="40000"/>
            <a:alpha val="90000"/>
          </a:schemeClr>
        </a:solidFill>
      </dgm:spPr>
      <dgm:t>
        <a:bodyPr/>
        <a:lstStyle/>
        <a:p>
          <a:r>
            <a:rPr lang="en-US" sz="700" b="1" u="none"/>
            <a:t>National War Crimes Strategy</a:t>
          </a:r>
        </a:p>
        <a:p>
          <a:r>
            <a:rPr lang="en-US" sz="700" b="1" u="none"/>
            <a:t>EU Acquis (chapter 23 and 24)</a:t>
          </a:r>
        </a:p>
      </dgm:t>
    </dgm:pt>
    <dgm:pt modelId="{494323CC-E985-4B6B-8E91-AFD5E1C9B03F}" type="parTrans" cxnId="{90EC3C57-77D5-441E-A608-A1F0E60AB749}">
      <dgm:prSet/>
      <dgm:spPr/>
      <dgm:t>
        <a:bodyPr/>
        <a:lstStyle/>
        <a:p>
          <a:endParaRPr lang="en-US"/>
        </a:p>
      </dgm:t>
    </dgm:pt>
    <dgm:pt modelId="{BD661010-C200-4D48-8CAE-B41C978E764E}" type="sibTrans" cxnId="{90EC3C57-77D5-441E-A608-A1F0E60AB749}">
      <dgm:prSet/>
      <dgm:spPr/>
      <dgm:t>
        <a:bodyPr/>
        <a:lstStyle/>
        <a:p>
          <a:endParaRPr lang="en-US"/>
        </a:p>
      </dgm:t>
    </dgm:pt>
    <dgm:pt modelId="{4DB42F0A-5387-4336-B590-196C6E69B029}">
      <dgm:prSet/>
      <dgm:spPr/>
      <dgm:t>
        <a:bodyPr/>
        <a:lstStyle/>
        <a:p>
          <a:r>
            <a:rPr lang="en-US" b="1"/>
            <a:t>JOINT </a:t>
          </a:r>
        </a:p>
        <a:p>
          <a:r>
            <a:rPr lang="en-US" b="1"/>
            <a:t>PROGRAMME</a:t>
          </a:r>
          <a:endParaRPr lang="en-US"/>
        </a:p>
      </dgm:t>
    </dgm:pt>
    <dgm:pt modelId="{6C87B5F8-7BC9-4954-B193-62A6B9A0F690}" type="sibTrans" cxnId="{C1BEC51A-952F-46EB-ACA7-806BA7398CF5}">
      <dgm:prSet/>
      <dgm:spPr/>
      <dgm:t>
        <a:bodyPr/>
        <a:lstStyle/>
        <a:p>
          <a:endParaRPr lang="en-US"/>
        </a:p>
      </dgm:t>
    </dgm:pt>
    <dgm:pt modelId="{C91DB8E2-0B00-4CAA-B2F5-D39AEFB176E0}" type="parTrans" cxnId="{C1BEC51A-952F-46EB-ACA7-806BA7398CF5}">
      <dgm:prSet/>
      <dgm:spPr/>
      <dgm:t>
        <a:bodyPr/>
        <a:lstStyle/>
        <a:p>
          <a:endParaRPr lang="en-US"/>
        </a:p>
      </dgm:t>
    </dgm:pt>
    <dgm:pt modelId="{ECFA7D18-BD44-4399-BBAC-3E66FC9251D9}">
      <dgm:prSet phldrT="[Text]"/>
      <dgm:spPr/>
      <dgm:t>
        <a:bodyPr/>
        <a:lstStyle/>
        <a:p>
          <a:r>
            <a:rPr lang="en-US" b="1"/>
            <a:t>Outcome 1:</a:t>
          </a:r>
          <a:r>
            <a:rPr lang="en-US"/>
            <a:t>   Survivors of conflict-related sexual violence in BiH have increased, and more equal, access to CRSV-sensitive rights and services in targeted locations in RS, FBiH and BD</a:t>
          </a:r>
        </a:p>
      </dgm:t>
    </dgm:pt>
    <dgm:pt modelId="{082B96E7-7AD7-4A49-A31D-B432901859BA}" type="parTrans" cxnId="{B81A2A3C-73AD-473B-B2E1-2AC4569C1DE7}">
      <dgm:prSet/>
      <dgm:spPr/>
      <dgm:t>
        <a:bodyPr/>
        <a:lstStyle/>
        <a:p>
          <a:endParaRPr lang="en-US"/>
        </a:p>
      </dgm:t>
    </dgm:pt>
    <dgm:pt modelId="{FDD69DF9-F15F-4098-AA0D-D231E3014A88}" type="sibTrans" cxnId="{B81A2A3C-73AD-473B-B2E1-2AC4569C1DE7}">
      <dgm:prSet/>
      <dgm:spPr/>
      <dgm:t>
        <a:bodyPr/>
        <a:lstStyle/>
        <a:p>
          <a:endParaRPr lang="en-US"/>
        </a:p>
      </dgm:t>
    </dgm:pt>
    <dgm:pt modelId="{AE9C5949-02E8-420D-ADA5-591F9B2A5869}">
      <dgm:prSet/>
      <dgm:spPr>
        <a:solidFill>
          <a:schemeClr val="accent1">
            <a:lumMod val="60000"/>
            <a:lumOff val="40000"/>
            <a:alpha val="90000"/>
          </a:schemeClr>
        </a:solidFill>
      </dgm:spPr>
      <dgm:t>
        <a:bodyPr/>
        <a:lstStyle/>
        <a:p>
          <a:r>
            <a:rPr lang="en-US" b="1"/>
            <a:t>UNDAF</a:t>
          </a:r>
          <a:endParaRPr lang="en-US"/>
        </a:p>
      </dgm:t>
    </dgm:pt>
    <dgm:pt modelId="{47BED90D-6765-452E-9492-2ECD7E0B7800}" type="parTrans" cxnId="{3E186014-6D6F-4103-9C6E-9234534DE704}">
      <dgm:prSet/>
      <dgm:spPr/>
      <dgm:t>
        <a:bodyPr/>
        <a:lstStyle/>
        <a:p>
          <a:endParaRPr lang="en-US"/>
        </a:p>
      </dgm:t>
    </dgm:pt>
    <dgm:pt modelId="{48D56B57-E1F2-4C5E-BD0D-310B3326D992}" type="sibTrans" cxnId="{3E186014-6D6F-4103-9C6E-9234534DE704}">
      <dgm:prSet/>
      <dgm:spPr/>
      <dgm:t>
        <a:bodyPr/>
        <a:lstStyle/>
        <a:p>
          <a:endParaRPr lang="en-US"/>
        </a:p>
      </dgm:t>
    </dgm:pt>
    <dgm:pt modelId="{916F6967-E2D9-4105-9D76-FC3DC837A21B}">
      <dgm:prSet phldrT="[Text]"/>
      <dgm:spPr>
        <a:solidFill>
          <a:schemeClr val="accent1">
            <a:lumMod val="60000"/>
            <a:lumOff val="40000"/>
            <a:alpha val="90000"/>
          </a:schemeClr>
        </a:solidFill>
      </dgm:spPr>
      <dgm:t>
        <a:bodyPr/>
        <a:lstStyle/>
        <a:p>
          <a:r>
            <a:rPr lang="en-US" b="1"/>
            <a:t>UNDAF Outcome 1:</a:t>
          </a:r>
          <a:r>
            <a:rPr lang="en-US"/>
            <a:t> By 2019, access to justice, non-discrimination and equality under the rule of law is improved</a:t>
          </a:r>
        </a:p>
      </dgm:t>
    </dgm:pt>
    <dgm:pt modelId="{93BF17BC-1043-4AD2-BD78-0AD1703EEA87}" type="parTrans" cxnId="{B6B2A13D-BA68-417E-B307-BD2022C5143C}">
      <dgm:prSet/>
      <dgm:spPr/>
      <dgm:t>
        <a:bodyPr/>
        <a:lstStyle/>
        <a:p>
          <a:endParaRPr lang="en-US"/>
        </a:p>
      </dgm:t>
    </dgm:pt>
    <dgm:pt modelId="{3461FADE-C937-4613-9E49-210D3B30BCDB}" type="sibTrans" cxnId="{B6B2A13D-BA68-417E-B307-BD2022C5143C}">
      <dgm:prSet/>
      <dgm:spPr/>
      <dgm:t>
        <a:bodyPr/>
        <a:lstStyle/>
        <a:p>
          <a:endParaRPr lang="en-US"/>
        </a:p>
      </dgm:t>
    </dgm:pt>
    <dgm:pt modelId="{98AA91BB-6123-4FAF-BC47-6908A38ABDA3}">
      <dgm:prSet phldrT="[Text]"/>
      <dgm:spPr>
        <a:solidFill>
          <a:schemeClr val="accent1">
            <a:lumMod val="60000"/>
            <a:lumOff val="40000"/>
            <a:alpha val="90000"/>
          </a:schemeClr>
        </a:solidFill>
      </dgm:spPr>
      <dgm:t>
        <a:bodyPr/>
        <a:lstStyle/>
        <a:p>
          <a:r>
            <a:rPr lang="en-US" b="1"/>
            <a:t>UNDAF Outcome 13:</a:t>
          </a:r>
          <a:r>
            <a:rPr lang="en-US"/>
            <a:t> By 2019, coordinated multi-sectorial platforms prevent and timely respond to gender based violence and provide comprehensive care and support to survivors</a:t>
          </a:r>
        </a:p>
      </dgm:t>
    </dgm:pt>
    <dgm:pt modelId="{EE20258A-9472-4955-AE90-24486C21A826}" type="parTrans" cxnId="{5AE10AA1-F878-4F28-B60A-51CB640BF834}">
      <dgm:prSet/>
      <dgm:spPr/>
      <dgm:t>
        <a:bodyPr/>
        <a:lstStyle/>
        <a:p>
          <a:endParaRPr lang="en-US"/>
        </a:p>
      </dgm:t>
    </dgm:pt>
    <dgm:pt modelId="{4548031F-31C4-484C-AB05-FC91CA534757}" type="sibTrans" cxnId="{5AE10AA1-F878-4F28-B60A-51CB640BF834}">
      <dgm:prSet/>
      <dgm:spPr/>
      <dgm:t>
        <a:bodyPr/>
        <a:lstStyle/>
        <a:p>
          <a:endParaRPr lang="en-US"/>
        </a:p>
      </dgm:t>
    </dgm:pt>
    <dgm:pt modelId="{0B209430-068A-4CD4-A442-279A9DBE6AF9}">
      <dgm:prSet/>
      <dgm:spPr/>
      <dgm:t>
        <a:bodyPr/>
        <a:lstStyle/>
        <a:p>
          <a:r>
            <a:rPr lang="en-US" b="1"/>
            <a:t>Outcome 2:</a:t>
          </a:r>
          <a:r>
            <a:rPr lang="en-US"/>
            <a:t>   To combat stigma, raise awareness and promote social reintegration of CRSV survivors </a:t>
          </a:r>
        </a:p>
      </dgm:t>
    </dgm:pt>
    <dgm:pt modelId="{F339A0DF-8AE0-4B2C-981B-EFAE0790673C}" type="parTrans" cxnId="{D4BCD32F-23B2-42A2-906C-E60224618ECF}">
      <dgm:prSet/>
      <dgm:spPr/>
      <dgm:t>
        <a:bodyPr/>
        <a:lstStyle/>
        <a:p>
          <a:endParaRPr lang="en-US"/>
        </a:p>
      </dgm:t>
    </dgm:pt>
    <dgm:pt modelId="{42B92657-B413-4E95-9C3C-15F5974BE9E3}" type="sibTrans" cxnId="{D4BCD32F-23B2-42A2-906C-E60224618ECF}">
      <dgm:prSet/>
      <dgm:spPr/>
      <dgm:t>
        <a:bodyPr/>
        <a:lstStyle/>
        <a:p>
          <a:endParaRPr lang="en-US"/>
        </a:p>
      </dgm:t>
    </dgm:pt>
    <dgm:pt modelId="{EA26AE47-EAFF-4DE7-8699-23E3D8B53C93}" type="pres">
      <dgm:prSet presAssocID="{90351682-78AD-440A-8A73-126B0B8AA83F}" presName="Name0" presStyleCnt="0">
        <dgm:presLayoutVars>
          <dgm:dir/>
          <dgm:animLvl val="lvl"/>
          <dgm:resizeHandles val="exact"/>
        </dgm:presLayoutVars>
      </dgm:prSet>
      <dgm:spPr/>
    </dgm:pt>
    <dgm:pt modelId="{EA4BE1D3-9F91-40A0-81D6-7F6F8DABBD66}" type="pres">
      <dgm:prSet presAssocID="{DEF63026-76FD-4A64-9DF5-92D024511478}" presName="vertFlow" presStyleCnt="0"/>
      <dgm:spPr/>
    </dgm:pt>
    <dgm:pt modelId="{C4C791A0-2778-4D48-BEDB-DD84DEDD41A2}" type="pres">
      <dgm:prSet presAssocID="{DEF63026-76FD-4A64-9DF5-92D024511478}" presName="header" presStyleLbl="node1" presStyleIdx="0" presStyleCnt="3" custScaleX="45508" custLinFactNeighborX="47518" custLinFactNeighborY="4682"/>
      <dgm:spPr/>
    </dgm:pt>
    <dgm:pt modelId="{03FD6F58-2E34-41A6-8E8E-7407A9E686AF}" type="pres">
      <dgm:prSet presAssocID="{35AE132B-2A3E-4EDF-A0B9-D2A5D0CC0B7E}" presName="parTrans" presStyleLbl="sibTrans2D1" presStyleIdx="0" presStyleCnt="11" custAng="10642687"/>
      <dgm:spPr/>
    </dgm:pt>
    <dgm:pt modelId="{5F28AA52-952C-44F4-92C4-56BD44A2B76B}" type="pres">
      <dgm:prSet presAssocID="{43661BC2-994E-4FFB-BAC9-376C6A7240C2}" presName="child" presStyleLbl="alignAccFollowNode1" presStyleIdx="0" presStyleCnt="11" custScaleX="45508" custLinFactNeighborX="47518" custLinFactNeighborY="4682">
        <dgm:presLayoutVars>
          <dgm:chMax val="0"/>
          <dgm:bulletEnabled val="1"/>
        </dgm:presLayoutVars>
      </dgm:prSet>
      <dgm:spPr/>
    </dgm:pt>
    <dgm:pt modelId="{7579AB87-AE1D-4973-B18E-1E320369E6F3}" type="pres">
      <dgm:prSet presAssocID="{06DA2851-506F-49D8-B5C8-72251D181A63}" presName="sibTrans" presStyleLbl="sibTrans2D1" presStyleIdx="1" presStyleCnt="11" custAng="10800000"/>
      <dgm:spPr/>
    </dgm:pt>
    <dgm:pt modelId="{89B27E83-473D-486E-B836-30408C5DD98C}" type="pres">
      <dgm:prSet presAssocID="{7F16838E-3726-420F-9015-AB3B91415CD5}" presName="child" presStyleLbl="alignAccFollowNode1" presStyleIdx="1" presStyleCnt="11" custScaleX="45508" custScaleY="130455" custLinFactNeighborX="47518" custLinFactNeighborY="4682">
        <dgm:presLayoutVars>
          <dgm:chMax val="0"/>
          <dgm:bulletEnabled val="1"/>
        </dgm:presLayoutVars>
      </dgm:prSet>
      <dgm:spPr/>
    </dgm:pt>
    <dgm:pt modelId="{483C46AD-C502-4CFB-8560-0C54709E9EB5}" type="pres">
      <dgm:prSet presAssocID="{6546F1E0-11A1-4932-A949-18667B85E8BE}" presName="sibTrans" presStyleLbl="sibTrans2D1" presStyleIdx="2" presStyleCnt="11" custFlipVert="1"/>
      <dgm:spPr/>
    </dgm:pt>
    <dgm:pt modelId="{9D4BFDC1-5ACC-4AE4-A520-6BB64FA13BEF}" type="pres">
      <dgm:prSet presAssocID="{AE9C5949-02E8-420D-ADA5-591F9B2A5869}" presName="child" presStyleLbl="alignAccFollowNode1" presStyleIdx="2" presStyleCnt="11" custScaleX="45508" custLinFactNeighborX="47518" custLinFactNeighborY="4682">
        <dgm:presLayoutVars>
          <dgm:chMax val="0"/>
          <dgm:bulletEnabled val="1"/>
        </dgm:presLayoutVars>
      </dgm:prSet>
      <dgm:spPr/>
    </dgm:pt>
    <dgm:pt modelId="{B6C8BBE0-114B-4B8A-81A8-6E7A78F47F70}" type="pres">
      <dgm:prSet presAssocID="{48D56B57-E1F2-4C5E-BD0D-310B3326D992}" presName="sibTrans" presStyleLbl="sibTrans2D1" presStyleIdx="3" presStyleCnt="11" custFlipVert="1"/>
      <dgm:spPr/>
    </dgm:pt>
    <dgm:pt modelId="{16A666BE-BEB1-45B5-BDF9-2022C1195DBD}" type="pres">
      <dgm:prSet presAssocID="{4DB42F0A-5387-4336-B590-196C6E69B029}" presName="child" presStyleLbl="alignAccFollowNode1" presStyleIdx="3" presStyleCnt="11" custScaleX="45508" custLinFactNeighborX="47374" custLinFactNeighborY="18919">
        <dgm:presLayoutVars>
          <dgm:chMax val="0"/>
          <dgm:bulletEnabled val="1"/>
        </dgm:presLayoutVars>
      </dgm:prSet>
      <dgm:spPr/>
    </dgm:pt>
    <dgm:pt modelId="{E7E29C3D-A327-461F-BDA5-91DAF29024D8}" type="pres">
      <dgm:prSet presAssocID="{DEF63026-76FD-4A64-9DF5-92D024511478}" presName="hSp" presStyleCnt="0"/>
      <dgm:spPr/>
    </dgm:pt>
    <dgm:pt modelId="{C88AFE48-F678-4338-83EB-19865432A506}" type="pres">
      <dgm:prSet presAssocID="{256A9B3D-F01B-47D3-8BCB-0C39AD1CA53F}" presName="vertFlow" presStyleCnt="0"/>
      <dgm:spPr/>
    </dgm:pt>
    <dgm:pt modelId="{74B1E553-6F06-42BB-8829-A9BE47EDDD47}" type="pres">
      <dgm:prSet presAssocID="{256A9B3D-F01B-47D3-8BCB-0C39AD1CA53F}" presName="header" presStyleLbl="node1" presStyleIdx="1" presStyleCnt="3" custLinFactY="100000" custLinFactNeighborX="477" custLinFactNeighborY="101594"/>
      <dgm:spPr/>
    </dgm:pt>
    <dgm:pt modelId="{F6D37E33-7B4E-4892-9024-54A5855EBA2E}" type="pres">
      <dgm:prSet presAssocID="{1FF80423-515A-4FA9-AEAC-CF829B4BAF61}" presName="parTrans" presStyleLbl="sibTrans2D1" presStyleIdx="4" presStyleCnt="11" custAng="18081106" custScaleX="56417" custScaleY="115059" custLinFactX="-159845" custLinFactNeighborX="-200000" custLinFactNeighborY="7673"/>
      <dgm:spPr/>
    </dgm:pt>
    <dgm:pt modelId="{42B75120-E5F0-497E-9282-3A33FD335806}" type="pres">
      <dgm:prSet presAssocID="{15BBEAC4-0A38-41A8-BBEF-92C1B5C9C247}" presName="child" presStyleLbl="alignAccFollowNode1" presStyleIdx="4" presStyleCnt="11" custScaleX="205454" custLinFactY="-100000" custLinFactNeighborX="52970" custLinFactNeighborY="-104294">
        <dgm:presLayoutVars>
          <dgm:chMax val="0"/>
          <dgm:bulletEnabled val="1"/>
        </dgm:presLayoutVars>
      </dgm:prSet>
      <dgm:spPr/>
    </dgm:pt>
    <dgm:pt modelId="{4AEAA0A5-19B8-42B6-9B7B-39CCCC1BBCAA}" type="pres">
      <dgm:prSet presAssocID="{541CBBCD-2B05-4746-BADB-D102A822C64D}" presName="sibTrans" presStyleLbl="sibTrans2D1" presStyleIdx="5" presStyleCnt="11" custAng="8603521" custFlipVert="0" custScaleX="10898" custScaleY="113997" custLinFactY="143387" custLinFactNeighborX="-54743" custLinFactNeighborY="200000"/>
      <dgm:spPr/>
    </dgm:pt>
    <dgm:pt modelId="{AA66CBFF-3771-4767-8AF9-222477E12AF9}" type="pres">
      <dgm:prSet presAssocID="{511F034C-F7ED-4DCA-ACE9-F055A7DC2D13}" presName="child" presStyleLbl="alignAccFollowNode1" presStyleIdx="5" presStyleCnt="11" custScaleY="130455">
        <dgm:presLayoutVars>
          <dgm:chMax val="0"/>
          <dgm:bulletEnabled val="1"/>
        </dgm:presLayoutVars>
      </dgm:prSet>
      <dgm:spPr/>
    </dgm:pt>
    <dgm:pt modelId="{E4550A67-39C2-4E68-B761-72A3B63AEC49}" type="pres">
      <dgm:prSet presAssocID="{BD661010-C200-4D48-8CAE-B41C978E764E}" presName="sibTrans" presStyleLbl="sibTrans2D1" presStyleIdx="6" presStyleCnt="11" custFlipVert="1"/>
      <dgm:spPr/>
    </dgm:pt>
    <dgm:pt modelId="{C763C74B-8C92-4634-925C-53E9C451FD72}" type="pres">
      <dgm:prSet presAssocID="{916F6967-E2D9-4105-9D76-FC3DC837A21B}" presName="child" presStyleLbl="alignAccFollowNode1" presStyleIdx="6" presStyleCnt="11">
        <dgm:presLayoutVars>
          <dgm:chMax val="0"/>
          <dgm:bulletEnabled val="1"/>
        </dgm:presLayoutVars>
      </dgm:prSet>
      <dgm:spPr/>
    </dgm:pt>
    <dgm:pt modelId="{0950A6F3-01B4-4B11-8439-EA485327AAF1}" type="pres">
      <dgm:prSet presAssocID="{3461FADE-C937-4613-9E49-210D3B30BCDB}" presName="sibTrans" presStyleLbl="sibTrans2D1" presStyleIdx="7" presStyleCnt="11" custFlipVert="1"/>
      <dgm:spPr/>
    </dgm:pt>
    <dgm:pt modelId="{ADE2EA1D-52C4-4E46-916E-F6A8690DC789}" type="pres">
      <dgm:prSet presAssocID="{ECFA7D18-BD44-4399-BBAC-3E66FC9251D9}" presName="child" presStyleLbl="alignAccFollowNode1" presStyleIdx="7" presStyleCnt="11">
        <dgm:presLayoutVars>
          <dgm:chMax val="0"/>
          <dgm:bulletEnabled val="1"/>
        </dgm:presLayoutVars>
      </dgm:prSet>
      <dgm:spPr/>
    </dgm:pt>
    <dgm:pt modelId="{B38CAF44-1A07-472F-B8E5-01FCA406A951}" type="pres">
      <dgm:prSet presAssocID="{256A9B3D-F01B-47D3-8BCB-0C39AD1CA53F}" presName="hSp" presStyleCnt="0"/>
      <dgm:spPr/>
    </dgm:pt>
    <dgm:pt modelId="{65A178F2-51DB-4421-9BBE-3799596C3F7B}" type="pres">
      <dgm:prSet presAssocID="{D9A384AA-0DFF-470E-95A4-0710AC29EA9E}" presName="vertFlow" presStyleCnt="0"/>
      <dgm:spPr/>
    </dgm:pt>
    <dgm:pt modelId="{3C4F4268-63E1-4067-A36A-E80BBA36E617}" type="pres">
      <dgm:prSet presAssocID="{D9A384AA-0DFF-470E-95A4-0710AC29EA9E}" presName="header" presStyleLbl="node1" presStyleIdx="2" presStyleCnt="3" custScaleX="100109" custLinFactY="87460" custLinFactNeighborX="-59230" custLinFactNeighborY="100000"/>
      <dgm:spPr/>
    </dgm:pt>
    <dgm:pt modelId="{807199D4-7513-432A-AD8E-18E2E64F3331}" type="pres">
      <dgm:prSet presAssocID="{9495F91A-A229-4ABE-BC6D-B97152B61DB3}" presName="parTrans" presStyleLbl="sibTrans2D1" presStyleIdx="8" presStyleCnt="11" custAng="21596342" custFlipVert="1" custFlipHor="1" custScaleX="55907" custScaleY="83719" custLinFactY="-393786" custLinFactNeighborX="-61400" custLinFactNeighborY="-400000"/>
      <dgm:spPr/>
    </dgm:pt>
    <dgm:pt modelId="{2380A39D-CC3C-4237-AD16-04AD2CBB1073}" type="pres">
      <dgm:prSet presAssocID="{EE2C8759-4B60-4632-987F-6D8814268532}" presName="child" presStyleLbl="alignAccFollowNode1" presStyleIdx="8" presStyleCnt="11" custScaleY="93984" custLinFactY="100000" custLinFactNeighborX="-57240" custLinFactNeighborY="142500">
        <dgm:presLayoutVars>
          <dgm:chMax val="0"/>
          <dgm:bulletEnabled val="1"/>
        </dgm:presLayoutVars>
      </dgm:prSet>
      <dgm:spPr/>
    </dgm:pt>
    <dgm:pt modelId="{21A7192A-6589-4B4E-81D2-1C8B265B6EC0}" type="pres">
      <dgm:prSet presAssocID="{81339DB4-3D0A-445B-9A19-6625570F0294}" presName="sibTrans" presStyleLbl="sibTrans2D1" presStyleIdx="9" presStyleCnt="11" custFlipVert="1" custScaleX="61620" custScaleY="101022" custLinFactNeighborX="-40768" custLinFactNeighborY="16528"/>
      <dgm:spPr/>
    </dgm:pt>
    <dgm:pt modelId="{EDD3D38F-FA87-409B-ACA0-B5CCD65BC064}" type="pres">
      <dgm:prSet presAssocID="{98AA91BB-6123-4FAF-BC47-6908A38ABDA3}" presName="child" presStyleLbl="alignAccFollowNode1" presStyleIdx="9" presStyleCnt="11" custLinFactY="101480" custLinFactNeighborX="-57697" custLinFactNeighborY="200000">
        <dgm:presLayoutVars>
          <dgm:chMax val="0"/>
          <dgm:bulletEnabled val="1"/>
        </dgm:presLayoutVars>
      </dgm:prSet>
      <dgm:spPr/>
    </dgm:pt>
    <dgm:pt modelId="{1468242E-4D9A-43F2-BB8A-510FD18B487A}" type="pres">
      <dgm:prSet presAssocID="{4548031F-31C4-484C-AB05-FC91CA534757}" presName="sibTrans" presStyleLbl="sibTrans2D1" presStyleIdx="10" presStyleCnt="11" custFlipVert="1" custLinFactNeighborX="-87243"/>
      <dgm:spPr/>
    </dgm:pt>
    <dgm:pt modelId="{0A5DEBCB-B245-4537-8D2F-CC5CBF422BFF}" type="pres">
      <dgm:prSet presAssocID="{0B209430-068A-4CD4-A442-279A9DBE6AF9}" presName="child" presStyleLbl="alignAccFollowNode1" presStyleIdx="10" presStyleCnt="11" custLinFactY="100921" custLinFactNeighborX="-57697" custLinFactNeighborY="200000">
        <dgm:presLayoutVars>
          <dgm:chMax val="0"/>
          <dgm:bulletEnabled val="1"/>
        </dgm:presLayoutVars>
      </dgm:prSet>
      <dgm:spPr/>
    </dgm:pt>
  </dgm:ptLst>
  <dgm:cxnLst>
    <dgm:cxn modelId="{C6D81F01-E5D5-4C4F-9586-2E9F394E5348}" srcId="{90351682-78AD-440A-8A73-126B0B8AA83F}" destId="{256A9B3D-F01B-47D3-8BCB-0C39AD1CA53F}" srcOrd="1" destOrd="0" parTransId="{1B1CB46C-9740-4B6C-8B7A-536E4EDAFACC}" sibTransId="{15625F41-60E7-456F-8C2A-A404C444D1C2}"/>
    <dgm:cxn modelId="{CC13E70D-7991-4ACF-B9FD-A9E60E079083}" srcId="{DEF63026-76FD-4A64-9DF5-92D024511478}" destId="{43661BC2-994E-4FFB-BAC9-376C6A7240C2}" srcOrd="0" destOrd="0" parTransId="{35AE132B-2A3E-4EDF-A0B9-D2A5D0CC0B7E}" sibTransId="{06DA2851-506F-49D8-B5C8-72251D181A63}"/>
    <dgm:cxn modelId="{F3740B0E-FDDF-4468-821B-6E19067E1B06}" srcId="{90351682-78AD-440A-8A73-126B0B8AA83F}" destId="{DEF63026-76FD-4A64-9DF5-92D024511478}" srcOrd="0" destOrd="0" parTransId="{D9691036-BC1E-4F76-9065-5FE694B4E575}" sibTransId="{75F2FBE6-99C2-4856-9EB9-F5C9D7FF4457}"/>
    <dgm:cxn modelId="{3805CD12-B2B5-4BF6-AE71-D08D9E065A55}" type="presOf" srcId="{4548031F-31C4-484C-AB05-FC91CA534757}" destId="{1468242E-4D9A-43F2-BB8A-510FD18B487A}" srcOrd="0" destOrd="0" presId="urn:microsoft.com/office/officeart/2005/8/layout/lProcess1"/>
    <dgm:cxn modelId="{3E186014-6D6F-4103-9C6E-9234534DE704}" srcId="{DEF63026-76FD-4A64-9DF5-92D024511478}" destId="{AE9C5949-02E8-420D-ADA5-591F9B2A5869}" srcOrd="2" destOrd="0" parTransId="{47BED90D-6765-452E-9492-2ECD7E0B7800}" sibTransId="{48D56B57-E1F2-4C5E-BD0D-310B3326D992}"/>
    <dgm:cxn modelId="{A3E39014-3E5A-400B-9814-345358AFC075}" type="presOf" srcId="{D9A384AA-0DFF-470E-95A4-0710AC29EA9E}" destId="{3C4F4268-63E1-4067-A36A-E80BBA36E617}" srcOrd="0" destOrd="0" presId="urn:microsoft.com/office/officeart/2005/8/layout/lProcess1"/>
    <dgm:cxn modelId="{9D1CC814-8436-4ED9-8377-8490E55EB335}" type="presOf" srcId="{9495F91A-A229-4ABE-BC6D-B97152B61DB3}" destId="{807199D4-7513-432A-AD8E-18E2E64F3331}" srcOrd="0" destOrd="0" presId="urn:microsoft.com/office/officeart/2005/8/layout/lProcess1"/>
    <dgm:cxn modelId="{C1BEC51A-952F-46EB-ACA7-806BA7398CF5}" srcId="{DEF63026-76FD-4A64-9DF5-92D024511478}" destId="{4DB42F0A-5387-4336-B590-196C6E69B029}" srcOrd="3" destOrd="0" parTransId="{C91DB8E2-0B00-4CAA-B2F5-D39AEFB176E0}" sibTransId="{6C87B5F8-7BC9-4954-B193-62A6B9A0F690}"/>
    <dgm:cxn modelId="{E9175F26-7E74-421D-AD6E-EE0D2D7AF791}" type="presOf" srcId="{06DA2851-506F-49D8-B5C8-72251D181A63}" destId="{7579AB87-AE1D-4973-B18E-1E320369E6F3}" srcOrd="0" destOrd="0" presId="urn:microsoft.com/office/officeart/2005/8/layout/lProcess1"/>
    <dgm:cxn modelId="{CE92952B-6D1B-4729-A6C9-D26DA65C0620}" type="presOf" srcId="{DEF63026-76FD-4A64-9DF5-92D024511478}" destId="{C4C791A0-2778-4D48-BEDB-DD84DEDD41A2}" srcOrd="0" destOrd="0" presId="urn:microsoft.com/office/officeart/2005/8/layout/lProcess1"/>
    <dgm:cxn modelId="{390FFE2E-FC81-46CF-AEF4-1B6B91EE3BBE}" srcId="{256A9B3D-F01B-47D3-8BCB-0C39AD1CA53F}" destId="{15BBEAC4-0A38-41A8-BBEF-92C1B5C9C247}" srcOrd="0" destOrd="0" parTransId="{1FF80423-515A-4FA9-AEAC-CF829B4BAF61}" sibTransId="{541CBBCD-2B05-4746-BADB-D102A822C64D}"/>
    <dgm:cxn modelId="{D4BCD32F-23B2-42A2-906C-E60224618ECF}" srcId="{D9A384AA-0DFF-470E-95A4-0710AC29EA9E}" destId="{0B209430-068A-4CD4-A442-279A9DBE6AF9}" srcOrd="2" destOrd="0" parTransId="{F339A0DF-8AE0-4B2C-981B-EFAE0790673C}" sibTransId="{42B92657-B413-4E95-9C3C-15F5974BE9E3}"/>
    <dgm:cxn modelId="{B81A2A3C-73AD-473B-B2E1-2AC4569C1DE7}" srcId="{256A9B3D-F01B-47D3-8BCB-0C39AD1CA53F}" destId="{ECFA7D18-BD44-4399-BBAC-3E66FC9251D9}" srcOrd="3" destOrd="0" parTransId="{082B96E7-7AD7-4A49-A31D-B432901859BA}" sibTransId="{FDD69DF9-F15F-4098-AA0D-D231E3014A88}"/>
    <dgm:cxn modelId="{B6B2A13D-BA68-417E-B307-BD2022C5143C}" srcId="{256A9B3D-F01B-47D3-8BCB-0C39AD1CA53F}" destId="{916F6967-E2D9-4105-9D76-FC3DC837A21B}" srcOrd="2" destOrd="0" parTransId="{93BF17BC-1043-4AD2-BD78-0AD1703EEA87}" sibTransId="{3461FADE-C937-4613-9E49-210D3B30BCDB}"/>
    <dgm:cxn modelId="{A9DEBF61-B75A-4A93-85D5-F19CDA3BD19A}" type="presOf" srcId="{256A9B3D-F01B-47D3-8BCB-0C39AD1CA53F}" destId="{74B1E553-6F06-42BB-8829-A9BE47EDDD47}" srcOrd="0" destOrd="0" presId="urn:microsoft.com/office/officeart/2005/8/layout/lProcess1"/>
    <dgm:cxn modelId="{0D30FB42-28AD-4E6A-BDBA-5A4C05C5465A}" type="presOf" srcId="{48D56B57-E1F2-4C5E-BD0D-310B3326D992}" destId="{B6C8BBE0-114B-4B8A-81A8-6E7A78F47F70}" srcOrd="0" destOrd="0" presId="urn:microsoft.com/office/officeart/2005/8/layout/lProcess1"/>
    <dgm:cxn modelId="{D6773847-DBDE-40DF-9C2B-77F3DD7BDE8D}" type="presOf" srcId="{35AE132B-2A3E-4EDF-A0B9-D2A5D0CC0B7E}" destId="{03FD6F58-2E34-41A6-8E8E-7407A9E686AF}" srcOrd="0" destOrd="0" presId="urn:microsoft.com/office/officeart/2005/8/layout/lProcess1"/>
    <dgm:cxn modelId="{3144284C-2A9B-4161-8AEA-D700FA805305}" type="presOf" srcId="{3461FADE-C937-4613-9E49-210D3B30BCDB}" destId="{0950A6F3-01B4-4B11-8439-EA485327AAF1}" srcOrd="0" destOrd="0" presId="urn:microsoft.com/office/officeart/2005/8/layout/lProcess1"/>
    <dgm:cxn modelId="{E953FF52-D36E-42BC-A78A-748E5FC96EAA}" srcId="{DEF63026-76FD-4A64-9DF5-92D024511478}" destId="{7F16838E-3726-420F-9015-AB3B91415CD5}" srcOrd="1" destOrd="0" parTransId="{2168E423-C21D-418E-B708-B43D101B287A}" sibTransId="{6546F1E0-11A1-4932-A949-18667B85E8BE}"/>
    <dgm:cxn modelId="{F2784D56-F7A9-473C-A42E-1CF6C8A99147}" type="presOf" srcId="{7F16838E-3726-420F-9015-AB3B91415CD5}" destId="{89B27E83-473D-486E-B836-30408C5DD98C}" srcOrd="0" destOrd="0" presId="urn:microsoft.com/office/officeart/2005/8/layout/lProcess1"/>
    <dgm:cxn modelId="{90EC3C57-77D5-441E-A608-A1F0E60AB749}" srcId="{256A9B3D-F01B-47D3-8BCB-0C39AD1CA53F}" destId="{511F034C-F7ED-4DCA-ACE9-F055A7DC2D13}" srcOrd="1" destOrd="0" parTransId="{494323CC-E985-4B6B-8E91-AFD5E1C9B03F}" sibTransId="{BD661010-C200-4D48-8CAE-B41C978E764E}"/>
    <dgm:cxn modelId="{5580C381-9270-41B8-A819-65CE1A4D3A7B}" type="presOf" srcId="{43661BC2-994E-4FFB-BAC9-376C6A7240C2}" destId="{5F28AA52-952C-44F4-92C4-56BD44A2B76B}" srcOrd="0" destOrd="0" presId="urn:microsoft.com/office/officeart/2005/8/layout/lProcess1"/>
    <dgm:cxn modelId="{CD4F6C89-68E0-44FB-A025-79E5702008E1}" type="presOf" srcId="{BD661010-C200-4D48-8CAE-B41C978E764E}" destId="{E4550A67-39C2-4E68-B761-72A3B63AEC49}" srcOrd="0" destOrd="0" presId="urn:microsoft.com/office/officeart/2005/8/layout/lProcess1"/>
    <dgm:cxn modelId="{36C3DB91-16D5-4D7D-AFF2-51FCD3957D97}" type="presOf" srcId="{0B209430-068A-4CD4-A442-279A9DBE6AF9}" destId="{0A5DEBCB-B245-4537-8D2F-CC5CBF422BFF}" srcOrd="0" destOrd="0" presId="urn:microsoft.com/office/officeart/2005/8/layout/lProcess1"/>
    <dgm:cxn modelId="{A7D64E92-4812-4C6D-9EF8-4AA8E8AA5357}" type="presOf" srcId="{90351682-78AD-440A-8A73-126B0B8AA83F}" destId="{EA26AE47-EAFF-4DE7-8699-23E3D8B53C93}" srcOrd="0" destOrd="0" presId="urn:microsoft.com/office/officeart/2005/8/layout/lProcess1"/>
    <dgm:cxn modelId="{2BFC9C93-4339-4CAC-93A7-3C81878A647C}" type="presOf" srcId="{AE9C5949-02E8-420D-ADA5-591F9B2A5869}" destId="{9D4BFDC1-5ACC-4AE4-A520-6BB64FA13BEF}" srcOrd="0" destOrd="0" presId="urn:microsoft.com/office/officeart/2005/8/layout/lProcess1"/>
    <dgm:cxn modelId="{AE0E0698-7432-48E7-96BF-A6FD05E5EDE7}" type="presOf" srcId="{1FF80423-515A-4FA9-AEAC-CF829B4BAF61}" destId="{F6D37E33-7B4E-4892-9024-54A5855EBA2E}" srcOrd="0" destOrd="0" presId="urn:microsoft.com/office/officeart/2005/8/layout/lProcess1"/>
    <dgm:cxn modelId="{C0F5D79C-4320-4553-A229-36E5C5684AA3}" type="presOf" srcId="{916F6967-E2D9-4105-9D76-FC3DC837A21B}" destId="{C763C74B-8C92-4634-925C-53E9C451FD72}" srcOrd="0" destOrd="0" presId="urn:microsoft.com/office/officeart/2005/8/layout/lProcess1"/>
    <dgm:cxn modelId="{5AE10AA1-F878-4F28-B60A-51CB640BF834}" srcId="{D9A384AA-0DFF-470E-95A4-0710AC29EA9E}" destId="{98AA91BB-6123-4FAF-BC47-6908A38ABDA3}" srcOrd="1" destOrd="0" parTransId="{EE20258A-9472-4955-AE90-24486C21A826}" sibTransId="{4548031F-31C4-484C-AB05-FC91CA534757}"/>
    <dgm:cxn modelId="{5AA465A4-6C58-4A88-8129-495F3F329FA7}" type="presOf" srcId="{98AA91BB-6123-4FAF-BC47-6908A38ABDA3}" destId="{EDD3D38F-FA87-409B-ACA0-B5CCD65BC064}" srcOrd="0" destOrd="0" presId="urn:microsoft.com/office/officeart/2005/8/layout/lProcess1"/>
    <dgm:cxn modelId="{F59F58B5-B94A-4D9E-ABE8-5E7EFE70AF6D}" srcId="{90351682-78AD-440A-8A73-126B0B8AA83F}" destId="{D9A384AA-0DFF-470E-95A4-0710AC29EA9E}" srcOrd="2" destOrd="0" parTransId="{C3214DE2-8A6E-4F27-ADE4-173622DBF77D}" sibTransId="{22EF21EE-C302-4243-A3A3-C6004CDC7B4F}"/>
    <dgm:cxn modelId="{0FEBEEB5-F725-48C0-914E-1BDB69A969AA}" type="presOf" srcId="{ECFA7D18-BD44-4399-BBAC-3E66FC9251D9}" destId="{ADE2EA1D-52C4-4E46-916E-F6A8690DC789}" srcOrd="0" destOrd="0" presId="urn:microsoft.com/office/officeart/2005/8/layout/lProcess1"/>
    <dgm:cxn modelId="{A409CDB7-67B2-4AC8-8C75-324C2278A808}" type="presOf" srcId="{6546F1E0-11A1-4932-A949-18667B85E8BE}" destId="{483C46AD-C502-4CFB-8560-0C54709E9EB5}" srcOrd="0" destOrd="0" presId="urn:microsoft.com/office/officeart/2005/8/layout/lProcess1"/>
    <dgm:cxn modelId="{47243EC0-44BF-4305-B46E-8919D78A5ABB}" type="presOf" srcId="{81339DB4-3D0A-445B-9A19-6625570F0294}" destId="{21A7192A-6589-4B4E-81D2-1C8B265B6EC0}" srcOrd="0" destOrd="0" presId="urn:microsoft.com/office/officeart/2005/8/layout/lProcess1"/>
    <dgm:cxn modelId="{115A52D7-A8AD-4AD0-9AE0-429EA4501B99}" type="presOf" srcId="{EE2C8759-4B60-4632-987F-6D8814268532}" destId="{2380A39D-CC3C-4237-AD16-04AD2CBB1073}" srcOrd="0" destOrd="0" presId="urn:microsoft.com/office/officeart/2005/8/layout/lProcess1"/>
    <dgm:cxn modelId="{ECC8BFE3-2521-4A54-AF22-6F3B9CC7A8FA}" type="presOf" srcId="{541CBBCD-2B05-4746-BADB-D102A822C64D}" destId="{4AEAA0A5-19B8-42B6-9B7B-39CCCC1BBCAA}" srcOrd="0" destOrd="0" presId="urn:microsoft.com/office/officeart/2005/8/layout/lProcess1"/>
    <dgm:cxn modelId="{614B98E5-2468-479C-8A6D-15AEC1083C5D}" type="presOf" srcId="{4DB42F0A-5387-4336-B590-196C6E69B029}" destId="{16A666BE-BEB1-45B5-BDF9-2022C1195DBD}" srcOrd="0" destOrd="0" presId="urn:microsoft.com/office/officeart/2005/8/layout/lProcess1"/>
    <dgm:cxn modelId="{80A2A5E9-63BC-4C79-A21D-C4498306C10A}" type="presOf" srcId="{15BBEAC4-0A38-41A8-BBEF-92C1B5C9C247}" destId="{42B75120-E5F0-497E-9282-3A33FD335806}" srcOrd="0" destOrd="0" presId="urn:microsoft.com/office/officeart/2005/8/layout/lProcess1"/>
    <dgm:cxn modelId="{B64F26EF-670B-4671-89D3-42C55D80B5CE}" srcId="{D9A384AA-0DFF-470E-95A4-0710AC29EA9E}" destId="{EE2C8759-4B60-4632-987F-6D8814268532}" srcOrd="0" destOrd="0" parTransId="{9495F91A-A229-4ABE-BC6D-B97152B61DB3}" sibTransId="{81339DB4-3D0A-445B-9A19-6625570F0294}"/>
    <dgm:cxn modelId="{726A03FC-ED8A-4201-8876-2F0EE2C5C28E}" type="presOf" srcId="{511F034C-F7ED-4DCA-ACE9-F055A7DC2D13}" destId="{AA66CBFF-3771-4767-8AF9-222477E12AF9}" srcOrd="0" destOrd="0" presId="urn:microsoft.com/office/officeart/2005/8/layout/lProcess1"/>
    <dgm:cxn modelId="{3EB3FC23-D54F-4F48-A519-0ED01B0C2BB5}" type="presParOf" srcId="{EA26AE47-EAFF-4DE7-8699-23E3D8B53C93}" destId="{EA4BE1D3-9F91-40A0-81D6-7F6F8DABBD66}" srcOrd="0" destOrd="0" presId="urn:microsoft.com/office/officeart/2005/8/layout/lProcess1"/>
    <dgm:cxn modelId="{59838BB7-F9AC-4070-BF82-AB0145CD1687}" type="presParOf" srcId="{EA4BE1D3-9F91-40A0-81D6-7F6F8DABBD66}" destId="{C4C791A0-2778-4D48-BEDB-DD84DEDD41A2}" srcOrd="0" destOrd="0" presId="urn:microsoft.com/office/officeart/2005/8/layout/lProcess1"/>
    <dgm:cxn modelId="{6752863B-3557-4376-B491-69EAA4B930A4}" type="presParOf" srcId="{EA4BE1D3-9F91-40A0-81D6-7F6F8DABBD66}" destId="{03FD6F58-2E34-41A6-8E8E-7407A9E686AF}" srcOrd="1" destOrd="0" presId="urn:microsoft.com/office/officeart/2005/8/layout/lProcess1"/>
    <dgm:cxn modelId="{D5E34DDE-AB0E-4B2C-A3B2-75C54756C2AA}" type="presParOf" srcId="{EA4BE1D3-9F91-40A0-81D6-7F6F8DABBD66}" destId="{5F28AA52-952C-44F4-92C4-56BD44A2B76B}" srcOrd="2" destOrd="0" presId="urn:microsoft.com/office/officeart/2005/8/layout/lProcess1"/>
    <dgm:cxn modelId="{09C0EAA7-B899-46C9-9E24-A99E498D25D1}" type="presParOf" srcId="{EA4BE1D3-9F91-40A0-81D6-7F6F8DABBD66}" destId="{7579AB87-AE1D-4973-B18E-1E320369E6F3}" srcOrd="3" destOrd="0" presId="urn:microsoft.com/office/officeart/2005/8/layout/lProcess1"/>
    <dgm:cxn modelId="{1916E730-101D-4DD7-89CA-1736AAE6CC70}" type="presParOf" srcId="{EA4BE1D3-9F91-40A0-81D6-7F6F8DABBD66}" destId="{89B27E83-473D-486E-B836-30408C5DD98C}" srcOrd="4" destOrd="0" presId="urn:microsoft.com/office/officeart/2005/8/layout/lProcess1"/>
    <dgm:cxn modelId="{C697F828-6397-484B-877B-2DD5863A79E2}" type="presParOf" srcId="{EA4BE1D3-9F91-40A0-81D6-7F6F8DABBD66}" destId="{483C46AD-C502-4CFB-8560-0C54709E9EB5}" srcOrd="5" destOrd="0" presId="urn:microsoft.com/office/officeart/2005/8/layout/lProcess1"/>
    <dgm:cxn modelId="{5335E579-B447-4474-9DF3-97C77F8BB629}" type="presParOf" srcId="{EA4BE1D3-9F91-40A0-81D6-7F6F8DABBD66}" destId="{9D4BFDC1-5ACC-4AE4-A520-6BB64FA13BEF}" srcOrd="6" destOrd="0" presId="urn:microsoft.com/office/officeart/2005/8/layout/lProcess1"/>
    <dgm:cxn modelId="{FEA50834-A56F-47FD-9392-F7CE665F0B45}" type="presParOf" srcId="{EA4BE1D3-9F91-40A0-81D6-7F6F8DABBD66}" destId="{B6C8BBE0-114B-4B8A-81A8-6E7A78F47F70}" srcOrd="7" destOrd="0" presId="urn:microsoft.com/office/officeart/2005/8/layout/lProcess1"/>
    <dgm:cxn modelId="{4DD96E68-AA91-486A-9DCF-E6D88C7BAF23}" type="presParOf" srcId="{EA4BE1D3-9F91-40A0-81D6-7F6F8DABBD66}" destId="{16A666BE-BEB1-45B5-BDF9-2022C1195DBD}" srcOrd="8" destOrd="0" presId="urn:microsoft.com/office/officeart/2005/8/layout/lProcess1"/>
    <dgm:cxn modelId="{140EA297-07C1-4817-9B16-E5B9B08B0473}" type="presParOf" srcId="{EA26AE47-EAFF-4DE7-8699-23E3D8B53C93}" destId="{E7E29C3D-A327-461F-BDA5-91DAF29024D8}" srcOrd="1" destOrd="0" presId="urn:microsoft.com/office/officeart/2005/8/layout/lProcess1"/>
    <dgm:cxn modelId="{A7EAF780-A5BE-489E-BB71-1962C99ECA18}" type="presParOf" srcId="{EA26AE47-EAFF-4DE7-8699-23E3D8B53C93}" destId="{C88AFE48-F678-4338-83EB-19865432A506}" srcOrd="2" destOrd="0" presId="urn:microsoft.com/office/officeart/2005/8/layout/lProcess1"/>
    <dgm:cxn modelId="{43EAD8C6-541D-49DE-BDB7-5AD4AFD3A3AC}" type="presParOf" srcId="{C88AFE48-F678-4338-83EB-19865432A506}" destId="{74B1E553-6F06-42BB-8829-A9BE47EDDD47}" srcOrd="0" destOrd="0" presId="urn:microsoft.com/office/officeart/2005/8/layout/lProcess1"/>
    <dgm:cxn modelId="{2E87AD57-9530-4742-B6F7-8E99848EA267}" type="presParOf" srcId="{C88AFE48-F678-4338-83EB-19865432A506}" destId="{F6D37E33-7B4E-4892-9024-54A5855EBA2E}" srcOrd="1" destOrd="0" presId="urn:microsoft.com/office/officeart/2005/8/layout/lProcess1"/>
    <dgm:cxn modelId="{78FED30B-3D12-4AEA-8EE7-DBC0AD6FF5BA}" type="presParOf" srcId="{C88AFE48-F678-4338-83EB-19865432A506}" destId="{42B75120-E5F0-497E-9282-3A33FD335806}" srcOrd="2" destOrd="0" presId="urn:microsoft.com/office/officeart/2005/8/layout/lProcess1"/>
    <dgm:cxn modelId="{A918A50E-0F0B-48E8-AB87-A2DD0EC72E4D}" type="presParOf" srcId="{C88AFE48-F678-4338-83EB-19865432A506}" destId="{4AEAA0A5-19B8-42B6-9B7B-39CCCC1BBCAA}" srcOrd="3" destOrd="0" presId="urn:microsoft.com/office/officeart/2005/8/layout/lProcess1"/>
    <dgm:cxn modelId="{EFA73F5E-EAC7-40C3-96CC-C3534FAA6504}" type="presParOf" srcId="{C88AFE48-F678-4338-83EB-19865432A506}" destId="{AA66CBFF-3771-4767-8AF9-222477E12AF9}" srcOrd="4" destOrd="0" presId="urn:microsoft.com/office/officeart/2005/8/layout/lProcess1"/>
    <dgm:cxn modelId="{BB24F536-3334-4D76-91F5-D2A6F6275AFC}" type="presParOf" srcId="{C88AFE48-F678-4338-83EB-19865432A506}" destId="{E4550A67-39C2-4E68-B761-72A3B63AEC49}" srcOrd="5" destOrd="0" presId="urn:microsoft.com/office/officeart/2005/8/layout/lProcess1"/>
    <dgm:cxn modelId="{894C917E-7F59-4669-934F-17F1EEA706F9}" type="presParOf" srcId="{C88AFE48-F678-4338-83EB-19865432A506}" destId="{C763C74B-8C92-4634-925C-53E9C451FD72}" srcOrd="6" destOrd="0" presId="urn:microsoft.com/office/officeart/2005/8/layout/lProcess1"/>
    <dgm:cxn modelId="{05C27978-D51B-4B19-B767-89950E7BFF9F}" type="presParOf" srcId="{C88AFE48-F678-4338-83EB-19865432A506}" destId="{0950A6F3-01B4-4B11-8439-EA485327AAF1}" srcOrd="7" destOrd="0" presId="urn:microsoft.com/office/officeart/2005/8/layout/lProcess1"/>
    <dgm:cxn modelId="{2B9B6F10-90D0-4BB2-9EA1-19BC1B170EA3}" type="presParOf" srcId="{C88AFE48-F678-4338-83EB-19865432A506}" destId="{ADE2EA1D-52C4-4E46-916E-F6A8690DC789}" srcOrd="8" destOrd="0" presId="urn:microsoft.com/office/officeart/2005/8/layout/lProcess1"/>
    <dgm:cxn modelId="{5BFFCB28-C92F-4A6A-B16E-D8A1E0CF8230}" type="presParOf" srcId="{EA26AE47-EAFF-4DE7-8699-23E3D8B53C93}" destId="{B38CAF44-1A07-472F-B8E5-01FCA406A951}" srcOrd="3" destOrd="0" presId="urn:microsoft.com/office/officeart/2005/8/layout/lProcess1"/>
    <dgm:cxn modelId="{BB585292-936D-4285-AC8D-437E1789BE1D}" type="presParOf" srcId="{EA26AE47-EAFF-4DE7-8699-23E3D8B53C93}" destId="{65A178F2-51DB-4421-9BBE-3799596C3F7B}" srcOrd="4" destOrd="0" presId="urn:microsoft.com/office/officeart/2005/8/layout/lProcess1"/>
    <dgm:cxn modelId="{387EB756-68F8-424C-BD1E-6DC7661D80CF}" type="presParOf" srcId="{65A178F2-51DB-4421-9BBE-3799596C3F7B}" destId="{3C4F4268-63E1-4067-A36A-E80BBA36E617}" srcOrd="0" destOrd="0" presId="urn:microsoft.com/office/officeart/2005/8/layout/lProcess1"/>
    <dgm:cxn modelId="{BADC5B7C-8990-4BF1-9A5B-55BB7C0D7F20}" type="presParOf" srcId="{65A178F2-51DB-4421-9BBE-3799596C3F7B}" destId="{807199D4-7513-432A-AD8E-18E2E64F3331}" srcOrd="1" destOrd="0" presId="urn:microsoft.com/office/officeart/2005/8/layout/lProcess1"/>
    <dgm:cxn modelId="{B24DD6DE-6E34-4E8C-B447-F0E7D41C2822}" type="presParOf" srcId="{65A178F2-51DB-4421-9BBE-3799596C3F7B}" destId="{2380A39D-CC3C-4237-AD16-04AD2CBB1073}" srcOrd="2" destOrd="0" presId="urn:microsoft.com/office/officeart/2005/8/layout/lProcess1"/>
    <dgm:cxn modelId="{48C09351-EEED-4DF2-BD71-6F3200910D58}" type="presParOf" srcId="{65A178F2-51DB-4421-9BBE-3799596C3F7B}" destId="{21A7192A-6589-4B4E-81D2-1C8B265B6EC0}" srcOrd="3" destOrd="0" presId="urn:microsoft.com/office/officeart/2005/8/layout/lProcess1"/>
    <dgm:cxn modelId="{2F044DA4-38DC-404E-9972-BE72009D2865}" type="presParOf" srcId="{65A178F2-51DB-4421-9BBE-3799596C3F7B}" destId="{EDD3D38F-FA87-409B-ACA0-B5CCD65BC064}" srcOrd="4" destOrd="0" presId="urn:microsoft.com/office/officeart/2005/8/layout/lProcess1"/>
    <dgm:cxn modelId="{A2EC70CE-BBC3-41DF-8294-F853E900671B}" type="presParOf" srcId="{65A178F2-51DB-4421-9BBE-3799596C3F7B}" destId="{1468242E-4D9A-43F2-BB8A-510FD18B487A}" srcOrd="5" destOrd="0" presId="urn:microsoft.com/office/officeart/2005/8/layout/lProcess1"/>
    <dgm:cxn modelId="{883DECDF-C393-40ED-9A19-B42A7CB02217}" type="presParOf" srcId="{65A178F2-51DB-4421-9BBE-3799596C3F7B}" destId="{0A5DEBCB-B245-4537-8D2F-CC5CBF422BFF}" srcOrd="6" destOrd="0" presId="urn:microsoft.com/office/officeart/2005/8/layout/l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791A0-2778-4D48-BEDB-DD84DEDD41A2}">
      <dsp:nvSpPr>
        <dsp:cNvPr id="0" name=""/>
        <dsp:cNvSpPr/>
      </dsp:nvSpPr>
      <dsp:spPr>
        <a:xfrm>
          <a:off x="812649" y="131112"/>
          <a:ext cx="774285" cy="4253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solidFill>
            </a:rPr>
            <a:t>INTERNATIONAL COMMITTMENTS AND INITIATIVES</a:t>
          </a:r>
        </a:p>
      </dsp:txBody>
      <dsp:txXfrm>
        <a:off x="825107" y="143570"/>
        <a:ext cx="749369" cy="400441"/>
      </dsp:txXfrm>
    </dsp:sp>
    <dsp:sp modelId="{03FD6F58-2E34-41A6-8E8E-7407A9E686AF}">
      <dsp:nvSpPr>
        <dsp:cNvPr id="0" name=""/>
        <dsp:cNvSpPr/>
      </dsp:nvSpPr>
      <dsp:spPr>
        <a:xfrm rot="16042687">
          <a:off x="1162573" y="593687"/>
          <a:ext cx="74437" cy="744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28AA52-952C-44F4-92C4-56BD44A2B76B}">
      <dsp:nvSpPr>
        <dsp:cNvPr id="0" name=""/>
        <dsp:cNvSpPr/>
      </dsp:nvSpPr>
      <dsp:spPr>
        <a:xfrm>
          <a:off x="812649" y="705344"/>
          <a:ext cx="774285" cy="425357"/>
        </a:xfrm>
        <a:prstGeom prst="roundRect">
          <a:avLst>
            <a:gd name="adj" fmla="val 10000"/>
          </a:avLst>
        </a:prstGeom>
        <a:solidFill>
          <a:schemeClr val="accent1">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SUSTAINABLE DEVELOPMENT GOALS</a:t>
          </a:r>
        </a:p>
      </dsp:txBody>
      <dsp:txXfrm>
        <a:off x="825107" y="717802"/>
        <a:ext cx="749369" cy="400441"/>
      </dsp:txXfrm>
    </dsp:sp>
    <dsp:sp modelId="{7579AB87-AE1D-4973-B18E-1E320369E6F3}">
      <dsp:nvSpPr>
        <dsp:cNvPr id="0" name=""/>
        <dsp:cNvSpPr/>
      </dsp:nvSpPr>
      <dsp:spPr>
        <a:xfrm rot="16200000">
          <a:off x="1162573" y="1167919"/>
          <a:ext cx="74437" cy="744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B27E83-473D-486E-B836-30408C5DD98C}">
      <dsp:nvSpPr>
        <dsp:cNvPr id="0" name=""/>
        <dsp:cNvSpPr/>
      </dsp:nvSpPr>
      <dsp:spPr>
        <a:xfrm>
          <a:off x="812649" y="1279576"/>
          <a:ext cx="774285" cy="554899"/>
        </a:xfrm>
        <a:prstGeom prst="roundRect">
          <a:avLst>
            <a:gd name="adj" fmla="val 10000"/>
          </a:avLst>
        </a:prstGeom>
        <a:solidFill>
          <a:schemeClr val="accent1">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NATIONAL </a:t>
          </a:r>
        </a:p>
        <a:p>
          <a:pPr marL="0" lvl="0" indent="0" algn="ctr" defTabSz="266700">
            <a:lnSpc>
              <a:spcPct val="90000"/>
            </a:lnSpc>
            <a:spcBef>
              <a:spcPct val="0"/>
            </a:spcBef>
            <a:spcAft>
              <a:spcPct val="35000"/>
            </a:spcAft>
            <a:buNone/>
          </a:pPr>
          <a:r>
            <a:rPr lang="en-US" sz="600" b="1" kern="1200"/>
            <a:t>STRATEGIES</a:t>
          </a:r>
        </a:p>
      </dsp:txBody>
      <dsp:txXfrm>
        <a:off x="828901" y="1295828"/>
        <a:ext cx="741781" cy="522395"/>
      </dsp:txXfrm>
    </dsp:sp>
    <dsp:sp modelId="{483C46AD-C502-4CFB-8560-0C54709E9EB5}">
      <dsp:nvSpPr>
        <dsp:cNvPr id="0" name=""/>
        <dsp:cNvSpPr/>
      </dsp:nvSpPr>
      <dsp:spPr>
        <a:xfrm rot="16200000" flipV="1">
          <a:off x="1162573" y="1871694"/>
          <a:ext cx="74437" cy="744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4BFDC1-5ACC-4AE4-A520-6BB64FA13BEF}">
      <dsp:nvSpPr>
        <dsp:cNvPr id="0" name=""/>
        <dsp:cNvSpPr/>
      </dsp:nvSpPr>
      <dsp:spPr>
        <a:xfrm>
          <a:off x="812649" y="1983350"/>
          <a:ext cx="774285" cy="425357"/>
        </a:xfrm>
        <a:prstGeom prst="roundRect">
          <a:avLst>
            <a:gd name="adj" fmla="val 10000"/>
          </a:avLst>
        </a:prstGeom>
        <a:solidFill>
          <a:schemeClr val="accent1">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UNDAF</a:t>
          </a:r>
          <a:endParaRPr lang="en-US" sz="600" kern="1200"/>
        </a:p>
      </dsp:txBody>
      <dsp:txXfrm>
        <a:off x="825107" y="1995808"/>
        <a:ext cx="749369" cy="400441"/>
      </dsp:txXfrm>
    </dsp:sp>
    <dsp:sp modelId="{B6C8BBE0-114B-4B8A-81A8-6E7A78F47F70}">
      <dsp:nvSpPr>
        <dsp:cNvPr id="0" name=""/>
        <dsp:cNvSpPr/>
      </dsp:nvSpPr>
      <dsp:spPr>
        <a:xfrm rot="16185854" flipV="1">
          <a:off x="1150750" y="2456523"/>
          <a:ext cx="95634" cy="744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A666BE-BEB1-45B5-BDF9-2022C1195DBD}">
      <dsp:nvSpPr>
        <dsp:cNvPr id="0" name=""/>
        <dsp:cNvSpPr/>
      </dsp:nvSpPr>
      <dsp:spPr>
        <a:xfrm>
          <a:off x="810199" y="2578777"/>
          <a:ext cx="774285" cy="42535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JOINT </a:t>
          </a:r>
        </a:p>
        <a:p>
          <a:pPr marL="0" lvl="0" indent="0" algn="ctr" defTabSz="266700">
            <a:lnSpc>
              <a:spcPct val="90000"/>
            </a:lnSpc>
            <a:spcBef>
              <a:spcPct val="0"/>
            </a:spcBef>
            <a:spcAft>
              <a:spcPct val="35000"/>
            </a:spcAft>
            <a:buNone/>
          </a:pPr>
          <a:r>
            <a:rPr lang="en-US" sz="600" b="1" kern="1200"/>
            <a:t>PROGRAMME</a:t>
          </a:r>
          <a:endParaRPr lang="en-US" sz="600" kern="1200"/>
        </a:p>
      </dsp:txBody>
      <dsp:txXfrm>
        <a:off x="822657" y="2591235"/>
        <a:ext cx="749369" cy="400441"/>
      </dsp:txXfrm>
    </dsp:sp>
    <dsp:sp modelId="{74B1E553-6F06-42BB-8829-A9BE47EDDD47}">
      <dsp:nvSpPr>
        <dsp:cNvPr id="0" name=""/>
        <dsp:cNvSpPr/>
      </dsp:nvSpPr>
      <dsp:spPr>
        <a:xfrm>
          <a:off x="1921878" y="680951"/>
          <a:ext cx="1701428" cy="4253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SDG 5:</a:t>
          </a:r>
          <a:r>
            <a:rPr lang="en-US" sz="700" kern="1200">
              <a:solidFill>
                <a:sysClr val="windowText" lastClr="000000"/>
              </a:solidFill>
            </a:rPr>
            <a:t> Gender equality </a:t>
          </a:r>
          <a:endParaRPr lang="en-GB" sz="700" kern="1200">
            <a:solidFill>
              <a:sysClr val="windowText" lastClr="000000"/>
            </a:solidFill>
          </a:endParaRPr>
        </a:p>
        <a:p>
          <a:pPr marL="0" lvl="0" indent="0" algn="ctr" defTabSz="311150">
            <a:lnSpc>
              <a:spcPct val="90000"/>
            </a:lnSpc>
            <a:spcBef>
              <a:spcPct val="0"/>
            </a:spcBef>
            <a:spcAft>
              <a:spcPct val="35000"/>
            </a:spcAft>
            <a:buNone/>
          </a:pPr>
          <a:r>
            <a:rPr lang="en-US" sz="700" b="1" kern="1200">
              <a:solidFill>
                <a:sysClr val="windowText" lastClr="000000"/>
              </a:solidFill>
            </a:rPr>
            <a:t>SDG 10:</a:t>
          </a:r>
          <a:r>
            <a:rPr lang="en-US" sz="700" kern="1200">
              <a:solidFill>
                <a:sysClr val="windowText" lastClr="000000"/>
              </a:solidFill>
            </a:rPr>
            <a:t> Reduced inequalities</a:t>
          </a:r>
          <a:endParaRPr lang="en-GB" sz="700" kern="1200">
            <a:solidFill>
              <a:sysClr val="windowText" lastClr="000000"/>
            </a:solidFill>
          </a:endParaRPr>
        </a:p>
        <a:p>
          <a:pPr marL="0" lvl="0" indent="0" algn="ctr" defTabSz="311150">
            <a:lnSpc>
              <a:spcPct val="90000"/>
            </a:lnSpc>
            <a:spcBef>
              <a:spcPct val="0"/>
            </a:spcBef>
            <a:spcAft>
              <a:spcPct val="35000"/>
            </a:spcAft>
            <a:buNone/>
          </a:pPr>
          <a:r>
            <a:rPr lang="en-US" sz="700" b="1" kern="1200">
              <a:solidFill>
                <a:sysClr val="windowText" lastClr="000000"/>
              </a:solidFill>
            </a:rPr>
            <a:t>SDG 16:</a:t>
          </a:r>
          <a:r>
            <a:rPr lang="en-US" sz="700" kern="1200">
              <a:solidFill>
                <a:sysClr val="windowText" lastClr="000000"/>
              </a:solidFill>
            </a:rPr>
            <a:t> Peace and justice, strong institutions</a:t>
          </a:r>
        </a:p>
      </dsp:txBody>
      <dsp:txXfrm>
        <a:off x="1934336" y="693409"/>
        <a:ext cx="1676512" cy="400441"/>
      </dsp:txXfrm>
    </dsp:sp>
    <dsp:sp modelId="{F6D37E33-7B4E-4892-9024-54A5855EBA2E}">
      <dsp:nvSpPr>
        <dsp:cNvPr id="0" name=""/>
        <dsp:cNvSpPr/>
      </dsp:nvSpPr>
      <dsp:spPr>
        <a:xfrm rot="16200000">
          <a:off x="2776200" y="584449"/>
          <a:ext cx="64399" cy="8564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B75120-E5F0-497E-9282-3A33FD335806}">
      <dsp:nvSpPr>
        <dsp:cNvPr id="0" name=""/>
        <dsp:cNvSpPr/>
      </dsp:nvSpPr>
      <dsp:spPr>
        <a:xfrm>
          <a:off x="1917897" y="136813"/>
          <a:ext cx="3495652" cy="425357"/>
        </a:xfrm>
        <a:prstGeom prst="roundRect">
          <a:avLst>
            <a:gd name="adj" fmla="val 10000"/>
          </a:avLst>
        </a:prstGeom>
        <a:solidFill>
          <a:schemeClr val="accent1">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UNCAT, CEDAW , Istanbul Convention</a:t>
          </a:r>
          <a:endParaRPr lang="en-GB" sz="700" b="1" kern="1200"/>
        </a:p>
        <a:p>
          <a:pPr marL="0" lvl="0" indent="0" algn="ctr" defTabSz="311150">
            <a:lnSpc>
              <a:spcPct val="90000"/>
            </a:lnSpc>
            <a:spcBef>
              <a:spcPct val="0"/>
            </a:spcBef>
            <a:spcAft>
              <a:spcPct val="35000"/>
            </a:spcAft>
            <a:buNone/>
          </a:pPr>
          <a:r>
            <a:rPr lang="en-US" sz="700" b="1" kern="1200"/>
            <a:t>UN Resolutions 1325, 1820, 1888, 1889, 1960, 2106  and  2122</a:t>
          </a:r>
          <a:endParaRPr lang="en-GB" sz="700" b="1" kern="1200"/>
        </a:p>
        <a:p>
          <a:pPr marL="0" lvl="0" indent="0" algn="ctr" defTabSz="311150">
            <a:lnSpc>
              <a:spcPct val="90000"/>
            </a:lnSpc>
            <a:spcBef>
              <a:spcPct val="0"/>
            </a:spcBef>
            <a:spcAft>
              <a:spcPct val="35000"/>
            </a:spcAft>
            <a:buNone/>
          </a:pPr>
          <a:r>
            <a:rPr lang="en-US" sz="700" b="1" kern="1200"/>
            <a:t>SRSG mandate, PSVI</a:t>
          </a:r>
        </a:p>
      </dsp:txBody>
      <dsp:txXfrm>
        <a:off x="1930355" y="149271"/>
        <a:ext cx="3470736" cy="400441"/>
      </dsp:txXfrm>
    </dsp:sp>
    <dsp:sp modelId="{4AEAA0A5-19B8-42B6-9B7B-39CCCC1BBCAA}">
      <dsp:nvSpPr>
        <dsp:cNvPr id="0" name=""/>
        <dsp:cNvSpPr/>
      </dsp:nvSpPr>
      <dsp:spPr>
        <a:xfrm rot="16217224">
          <a:off x="2749509" y="1130568"/>
          <a:ext cx="88698" cy="84856"/>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66CBFF-3771-4767-8AF9-222477E12AF9}">
      <dsp:nvSpPr>
        <dsp:cNvPr id="0" name=""/>
        <dsp:cNvSpPr/>
      </dsp:nvSpPr>
      <dsp:spPr>
        <a:xfrm>
          <a:off x="1913762" y="1272605"/>
          <a:ext cx="1701428" cy="554899"/>
        </a:xfrm>
        <a:prstGeom prst="roundRect">
          <a:avLst>
            <a:gd name="adj" fmla="val 10000"/>
          </a:avLst>
        </a:prstGeom>
        <a:solidFill>
          <a:schemeClr val="accent1">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u="none" kern="1200"/>
            <a:t>National War Crimes Strategy</a:t>
          </a:r>
        </a:p>
        <a:p>
          <a:pPr marL="0" lvl="0" indent="0" algn="ctr" defTabSz="311150">
            <a:lnSpc>
              <a:spcPct val="90000"/>
            </a:lnSpc>
            <a:spcBef>
              <a:spcPct val="0"/>
            </a:spcBef>
            <a:spcAft>
              <a:spcPct val="35000"/>
            </a:spcAft>
            <a:buNone/>
          </a:pPr>
          <a:r>
            <a:rPr lang="en-US" sz="700" b="1" u="none" kern="1200"/>
            <a:t>EU Acquis (chapter 23 and 24)</a:t>
          </a:r>
        </a:p>
      </dsp:txBody>
      <dsp:txXfrm>
        <a:off x="1930014" y="1288857"/>
        <a:ext cx="1668924" cy="522395"/>
      </dsp:txXfrm>
    </dsp:sp>
    <dsp:sp modelId="{E4550A67-39C2-4E68-B761-72A3B63AEC49}">
      <dsp:nvSpPr>
        <dsp:cNvPr id="0" name=""/>
        <dsp:cNvSpPr/>
      </dsp:nvSpPr>
      <dsp:spPr>
        <a:xfrm rot="16200000" flipV="1">
          <a:off x="2727257" y="1864723"/>
          <a:ext cx="74437" cy="744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63C74B-8C92-4634-925C-53E9C451FD72}">
      <dsp:nvSpPr>
        <dsp:cNvPr id="0" name=""/>
        <dsp:cNvSpPr/>
      </dsp:nvSpPr>
      <dsp:spPr>
        <a:xfrm>
          <a:off x="1913762" y="1976380"/>
          <a:ext cx="1701428" cy="425357"/>
        </a:xfrm>
        <a:prstGeom prst="roundRect">
          <a:avLst>
            <a:gd name="adj" fmla="val 10000"/>
          </a:avLst>
        </a:prstGeom>
        <a:solidFill>
          <a:schemeClr val="accent1">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UNDAF Outcome 1:</a:t>
          </a:r>
          <a:r>
            <a:rPr lang="en-US" sz="600" kern="1200"/>
            <a:t> By 2019, access to justice, non-discrimination and equality under the rule of law is improved</a:t>
          </a:r>
        </a:p>
      </dsp:txBody>
      <dsp:txXfrm>
        <a:off x="1926220" y="1988838"/>
        <a:ext cx="1676512" cy="400441"/>
      </dsp:txXfrm>
    </dsp:sp>
    <dsp:sp modelId="{0950A6F3-01B4-4B11-8439-EA485327AAF1}">
      <dsp:nvSpPr>
        <dsp:cNvPr id="0" name=""/>
        <dsp:cNvSpPr/>
      </dsp:nvSpPr>
      <dsp:spPr>
        <a:xfrm rot="16200000" flipV="1">
          <a:off x="2727257" y="2438955"/>
          <a:ext cx="74437" cy="744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E2EA1D-52C4-4E46-916E-F6A8690DC789}">
      <dsp:nvSpPr>
        <dsp:cNvPr id="0" name=""/>
        <dsp:cNvSpPr/>
      </dsp:nvSpPr>
      <dsp:spPr>
        <a:xfrm>
          <a:off x="1913762" y="2550612"/>
          <a:ext cx="1701428" cy="42535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Outcome 1:</a:t>
          </a:r>
          <a:r>
            <a:rPr lang="en-US" sz="600" kern="1200"/>
            <a:t>   Survivors of conflict-related sexual violence in BiH have increased, and more equal, access to CRSV-sensitive rights and services in targeted locations in RS, FBiH and BD</a:t>
          </a:r>
        </a:p>
      </dsp:txBody>
      <dsp:txXfrm>
        <a:off x="1926220" y="2563070"/>
        <a:ext cx="1676512" cy="400441"/>
      </dsp:txXfrm>
    </dsp:sp>
    <dsp:sp modelId="{3C4F4268-63E1-4067-A36A-E80BBA36E617}">
      <dsp:nvSpPr>
        <dsp:cNvPr id="0" name=""/>
        <dsp:cNvSpPr/>
      </dsp:nvSpPr>
      <dsp:spPr>
        <a:xfrm>
          <a:off x="3742746" y="673985"/>
          <a:ext cx="1703282" cy="4253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SDG 3:</a:t>
          </a:r>
          <a:r>
            <a:rPr lang="en-US" sz="700" kern="1200">
              <a:solidFill>
                <a:sysClr val="windowText" lastClr="000000"/>
              </a:solidFill>
            </a:rPr>
            <a:t> Good health and well being</a:t>
          </a:r>
          <a:endParaRPr lang="en-GB" sz="700" kern="1200">
            <a:solidFill>
              <a:sysClr val="windowText" lastClr="000000"/>
            </a:solidFill>
          </a:endParaRPr>
        </a:p>
        <a:p>
          <a:pPr marL="0" lvl="0" indent="0" algn="ctr" defTabSz="311150">
            <a:lnSpc>
              <a:spcPct val="90000"/>
            </a:lnSpc>
            <a:spcBef>
              <a:spcPct val="0"/>
            </a:spcBef>
            <a:spcAft>
              <a:spcPct val="35000"/>
            </a:spcAft>
            <a:buNone/>
          </a:pPr>
          <a:r>
            <a:rPr lang="en-US" sz="700" b="1" kern="1200">
              <a:solidFill>
                <a:sysClr val="windowText" lastClr="000000"/>
              </a:solidFill>
            </a:rPr>
            <a:t>SDG 5:</a:t>
          </a:r>
          <a:r>
            <a:rPr lang="en-US" sz="700" kern="1200">
              <a:solidFill>
                <a:sysClr val="windowText" lastClr="000000"/>
              </a:solidFill>
            </a:rPr>
            <a:t> Gender equality </a:t>
          </a:r>
          <a:endParaRPr lang="en-GB" sz="700" kern="1200">
            <a:solidFill>
              <a:sysClr val="windowText" lastClr="000000"/>
            </a:solidFill>
          </a:endParaRPr>
        </a:p>
        <a:p>
          <a:pPr marL="0" lvl="0" indent="0" algn="ctr" defTabSz="311150">
            <a:lnSpc>
              <a:spcPct val="90000"/>
            </a:lnSpc>
            <a:spcBef>
              <a:spcPct val="0"/>
            </a:spcBef>
            <a:spcAft>
              <a:spcPct val="35000"/>
            </a:spcAft>
            <a:buNone/>
          </a:pPr>
          <a:r>
            <a:rPr lang="en-US" sz="700" b="1" kern="1200">
              <a:solidFill>
                <a:sysClr val="windowText" lastClr="000000"/>
              </a:solidFill>
            </a:rPr>
            <a:t>SDG 10:</a:t>
          </a:r>
          <a:r>
            <a:rPr lang="en-US" sz="700" kern="1200">
              <a:solidFill>
                <a:sysClr val="windowText" lastClr="000000"/>
              </a:solidFill>
            </a:rPr>
            <a:t> Reduced inequalities</a:t>
          </a:r>
        </a:p>
      </dsp:txBody>
      <dsp:txXfrm>
        <a:off x="3755204" y="686443"/>
        <a:ext cx="1678366" cy="400441"/>
      </dsp:txXfrm>
    </dsp:sp>
    <dsp:sp modelId="{807199D4-7513-432A-AD8E-18E2E64F3331}">
      <dsp:nvSpPr>
        <dsp:cNvPr id="0" name=""/>
        <dsp:cNvSpPr/>
      </dsp:nvSpPr>
      <dsp:spPr>
        <a:xfrm rot="5216590" flipH="1" flipV="1">
          <a:off x="4506791" y="594503"/>
          <a:ext cx="65609" cy="6231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80A39D-CC3C-4237-AD16-04AD2CBB1073}">
      <dsp:nvSpPr>
        <dsp:cNvPr id="0" name=""/>
        <dsp:cNvSpPr/>
      </dsp:nvSpPr>
      <dsp:spPr>
        <a:xfrm>
          <a:off x="3777532" y="1333731"/>
          <a:ext cx="1701428" cy="399767"/>
        </a:xfrm>
        <a:prstGeom prst="roundRect">
          <a:avLst>
            <a:gd name="adj" fmla="val 10000"/>
          </a:avLst>
        </a:prstGeom>
        <a:solidFill>
          <a:schemeClr val="accent1">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a:t>Action Plan for implementation</a:t>
          </a:r>
        </a:p>
        <a:p>
          <a:pPr marL="0" lvl="0" indent="0" algn="ctr" defTabSz="311150">
            <a:lnSpc>
              <a:spcPct val="90000"/>
            </a:lnSpc>
            <a:spcBef>
              <a:spcPct val="0"/>
            </a:spcBef>
            <a:spcAft>
              <a:spcPct val="35000"/>
            </a:spcAft>
            <a:buNone/>
          </a:pPr>
          <a:r>
            <a:rPr lang="en-US" sz="700" b="1" kern="1200"/>
            <a:t> of UNSC 1325 in BiH</a:t>
          </a:r>
        </a:p>
      </dsp:txBody>
      <dsp:txXfrm>
        <a:off x="3789241" y="1345440"/>
        <a:ext cx="1678010" cy="376349"/>
      </dsp:txXfrm>
    </dsp:sp>
    <dsp:sp modelId="{21A7192A-6589-4B4E-81D2-1C8B265B6EC0}">
      <dsp:nvSpPr>
        <dsp:cNvPr id="0" name=""/>
        <dsp:cNvSpPr/>
      </dsp:nvSpPr>
      <dsp:spPr>
        <a:xfrm rot="16159222" flipV="1">
          <a:off x="4503826" y="1829662"/>
          <a:ext cx="103829" cy="7519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D3D38F-FA87-409B-ACA0-B5CCD65BC064}">
      <dsp:nvSpPr>
        <dsp:cNvPr id="0" name=""/>
        <dsp:cNvSpPr/>
      </dsp:nvSpPr>
      <dsp:spPr>
        <a:xfrm>
          <a:off x="3769756" y="1976418"/>
          <a:ext cx="1701428" cy="425357"/>
        </a:xfrm>
        <a:prstGeom prst="roundRect">
          <a:avLst>
            <a:gd name="adj" fmla="val 10000"/>
          </a:avLst>
        </a:prstGeom>
        <a:solidFill>
          <a:schemeClr val="accent1">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UNDAF Outcome 13:</a:t>
          </a:r>
          <a:r>
            <a:rPr lang="en-US" sz="600" kern="1200"/>
            <a:t> By 2019, coordinated multi-sectorial platforms prevent and timely respond to gender based violence and provide comprehensive care and support to survivors</a:t>
          </a:r>
        </a:p>
      </dsp:txBody>
      <dsp:txXfrm>
        <a:off x="3782214" y="1988876"/>
        <a:ext cx="1676512" cy="400441"/>
      </dsp:txXfrm>
    </dsp:sp>
    <dsp:sp modelId="{1468242E-4D9A-43F2-BB8A-510FD18B487A}">
      <dsp:nvSpPr>
        <dsp:cNvPr id="0" name=""/>
        <dsp:cNvSpPr/>
      </dsp:nvSpPr>
      <dsp:spPr>
        <a:xfrm rot="16200000" flipV="1">
          <a:off x="4521574" y="2437805"/>
          <a:ext cx="72059" cy="744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5DEBCB-B245-4537-8D2F-CC5CBF422BFF}">
      <dsp:nvSpPr>
        <dsp:cNvPr id="0" name=""/>
        <dsp:cNvSpPr/>
      </dsp:nvSpPr>
      <dsp:spPr>
        <a:xfrm>
          <a:off x="3769756" y="2548272"/>
          <a:ext cx="1701428" cy="42535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Outcome 2:</a:t>
          </a:r>
          <a:r>
            <a:rPr lang="en-US" sz="600" kern="1200"/>
            <a:t>   To combat stigma, raise awareness and promote social reintegration of CRSV survivors </a:t>
          </a:r>
        </a:p>
      </dsp:txBody>
      <dsp:txXfrm>
        <a:off x="3782214" y="2560730"/>
        <a:ext cx="1676512" cy="40044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ATLASPDC-4-65686</_dlc_DocId>
    <_dlc_DocIdUrl xmlns="f1161f5b-24a3-4c2d-bc81-44cb9325e8ee">
      <Url>https://info.undp.org/docs/pdc/_layouts/DocIdRedir.aspx?ID=ATLASPDC-4-65686</Url>
      <Description>ATLASPDC-4-65686</Description>
    </_dlc_DocIdUrl>
    <UNDPPOPPFunctionalArea xmlns="f1161f5b-24a3-4c2d-bc81-44cb9325e8ee">Programme and Project</UNDPPOPPFunctionalArea>
    <UndpOUCode xmlns="1ed4137b-41b2-488b-8250-6d369ec27664">BIH</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Conflict prevention ＆ peace building</TermName>
          <TermId xmlns="http://schemas.microsoft.com/office/infopath/2007/PartnerControls">8b72ed19-b4e1-46ea-92b0-c78e2f45f9a2</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b6db62fdefd74bd188b0c1cc54de5bcf xmlns="1ed4137b-41b2-488b-8250-6d369ec27664">
      <Terms xmlns="http://schemas.microsoft.com/office/infopath/2007/PartnerControls"/>
    </b6db62fdefd74bd188b0c1cc54de5bcf>
    <Outcome1 xmlns="f1161f5b-24a3-4c2d-bc81-44cb9325e8ee">00106125</Outcome1>
    <UNDPCountryTaxHTField0 xmlns="1ed4137b-41b2-488b-8250-6d369ec27664">
      <Terms xmlns="http://schemas.microsoft.com/office/infopath/2007/PartnerControls">
        <TermInfo xmlns="http://schemas.microsoft.com/office/infopath/2007/PartnerControls">
          <TermName xmlns="http://schemas.microsoft.com/office/infopath/2007/PartnerControls">Bosnia and Herzegovina</TermName>
          <TermId xmlns="http://schemas.microsoft.com/office/infopath/2007/PartnerControls">12e68a2f-f5a5-44ce-9df0-af423b875d0b</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1ed4137b-41b2-488b-8250-6d369ec27664">
      <Value>763</Value>
      <Value>299</Value>
      <Value>1110</Value>
      <Value>1227</Value>
      <Value>1</Value>
      <Value>1224</Value>
    </TaxCatchAll>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PublishedDate xmlns="f1161f5b-24a3-4c2d-bc81-44cb9325e8ee">2017-07-04T11:00:00+00:00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ProjectNo xmlns="1ed4137b-41b2-488b-8250-6d369ec27664">00102689</UndpProjectNo>
    <UndpDocTypeMMTaxHTField0 xmlns="1ed4137b-41b2-488b-8250-6d369ec27664">
      <Terms xmlns="http://schemas.microsoft.com/office/infopath/2007/PartnerControls"/>
    </UndpDocTypeMMTaxHTField0>
    <UndpDocFormat xmlns="1ed4137b-41b2-488b-8250-6d369ec27664" xsi:nil="true"/>
    <UNDPSummary xmlns="f1161f5b-24a3-4c2d-bc81-44cb9325e8ee" xsi:nil="true"/>
    <_Publisher xmlns="http://schemas.microsoft.com/sharepoint/v3/fields" xsi:nil="true"/>
    <Project_x0020_Number xmlns="f1161f5b-24a3-4c2d-bc81-44cb9325e8ee" xsi:nil="true"/>
    <Project_x0020_Manager xmlns="f1161f5b-24a3-4c2d-bc81-44cb9325e8ee"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EC8CB2-A9CB-4ACC-8236-8CC0BDABCC83}"/>
</file>

<file path=customXml/itemProps2.xml><?xml version="1.0" encoding="utf-8"?>
<ds:datastoreItem xmlns:ds="http://schemas.openxmlformats.org/officeDocument/2006/customXml" ds:itemID="{E9DD52BA-0388-44F8-83D6-7EE2D0998EF0}"/>
</file>

<file path=customXml/itemProps3.xml><?xml version="1.0" encoding="utf-8"?>
<ds:datastoreItem xmlns:ds="http://schemas.openxmlformats.org/officeDocument/2006/customXml" ds:itemID="{21770150-89E9-4AEB-AA24-F1A006CF5E48}"/>
</file>

<file path=customXml/itemProps4.xml><?xml version="1.0" encoding="utf-8"?>
<ds:datastoreItem xmlns:ds="http://schemas.openxmlformats.org/officeDocument/2006/customXml" ds:itemID="{1A1B71E4-C58E-4071-99BE-14577570931C}"/>
</file>

<file path=customXml/itemProps5.xml><?xml version="1.0" encoding="utf-8"?>
<ds:datastoreItem xmlns:ds="http://schemas.openxmlformats.org/officeDocument/2006/customXml" ds:itemID="{B7DC3C4F-E5B2-4C90-9E49-E5357756FF30}"/>
</file>

<file path=customXml/itemProps6.xml><?xml version="1.0" encoding="utf-8"?>
<ds:datastoreItem xmlns:ds="http://schemas.openxmlformats.org/officeDocument/2006/customXml" ds:itemID="{7E4D0174-445A-4995-B156-EF2A1395A862}"/>
</file>

<file path=docProps/app.xml><?xml version="1.0" encoding="utf-8"?>
<Properties xmlns="http://schemas.openxmlformats.org/officeDocument/2006/extended-properties" xmlns:vt="http://schemas.openxmlformats.org/officeDocument/2006/docPropsVTypes">
  <Template>Normal</Template>
  <TotalTime>0</TotalTime>
  <Pages>60</Pages>
  <Words>23138</Words>
  <Characters>131887</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154716</CharactersWithSpaces>
  <SharedDoc>false</SharedDoc>
  <HLinks>
    <vt:vector size="36" baseType="variant">
      <vt:variant>
        <vt:i4>589907</vt:i4>
      </vt:variant>
      <vt:variant>
        <vt:i4>12</vt:i4>
      </vt:variant>
      <vt:variant>
        <vt:i4>0</vt:i4>
      </vt:variant>
      <vt:variant>
        <vt:i4>5</vt:i4>
      </vt:variant>
      <vt:variant>
        <vt:lpwstr>http://www.un.org/Docs/sc/committees/1267/1267ListEng.htm</vt:lpwstr>
      </vt:variant>
      <vt:variant>
        <vt:lpwstr/>
      </vt:variant>
      <vt:variant>
        <vt:i4>3997800</vt:i4>
      </vt:variant>
      <vt:variant>
        <vt:i4>9</vt:i4>
      </vt:variant>
      <vt:variant>
        <vt:i4>0</vt:i4>
      </vt:variant>
      <vt:variant>
        <vt:i4>5</vt:i4>
      </vt:variant>
      <vt:variant>
        <vt:lpwstr>http://www.undg.org/index.cfm?P=255</vt:lpwstr>
      </vt:variant>
      <vt:variant>
        <vt:lpwstr/>
      </vt:variant>
      <vt:variant>
        <vt:i4>3866728</vt:i4>
      </vt:variant>
      <vt:variant>
        <vt:i4>6</vt:i4>
      </vt:variant>
      <vt:variant>
        <vt:i4>0</vt:i4>
      </vt:variant>
      <vt:variant>
        <vt:i4>5</vt:i4>
      </vt:variant>
      <vt:variant>
        <vt:lpwstr>http://www.undg.org/index.cfm?P=237</vt:lpwstr>
      </vt:variant>
      <vt:variant>
        <vt:lpwstr/>
      </vt:variant>
      <vt:variant>
        <vt:i4>5963852</vt:i4>
      </vt:variant>
      <vt:variant>
        <vt:i4>3</vt:i4>
      </vt:variant>
      <vt:variant>
        <vt:i4>0</vt:i4>
      </vt:variant>
      <vt:variant>
        <vt:i4>5</vt:i4>
      </vt:variant>
      <vt:variant>
        <vt:lpwstr>http://www.undg.org/archive_docs/4554-Finalized_Guidance_Note_on_Joint_Programming__main_text_only__-_English_version.doc</vt:lpwstr>
      </vt:variant>
      <vt:variant>
        <vt:lpwstr/>
      </vt:variant>
      <vt:variant>
        <vt:i4>2031616</vt:i4>
      </vt:variant>
      <vt:variant>
        <vt:i4>0</vt:i4>
      </vt:variant>
      <vt:variant>
        <vt:i4>0</vt:i4>
      </vt:variant>
      <vt:variant>
        <vt:i4>5</vt:i4>
      </vt:variant>
      <vt:variant>
        <vt:lpwstr>http://www.undg.org/archive_docs/8746-Harmonised_Financial_Reporting_to_Donors_in_JPs_-_Explanatory_Note.doc</vt:lpwstr>
      </vt:variant>
      <vt:variant>
        <vt:lpwstr/>
      </vt:variant>
      <vt:variant>
        <vt:i4>4063336</vt:i4>
      </vt:variant>
      <vt:variant>
        <vt:i4>0</vt:i4>
      </vt:variant>
      <vt:variant>
        <vt:i4>0</vt:i4>
      </vt:variant>
      <vt:variant>
        <vt:i4>5</vt:i4>
      </vt:variant>
      <vt:variant>
        <vt:lpwstr>http://www.undg.org/index.cfm?P=261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II_BIH CRSV - UK IV - UNDG Prodoc FINAL</dc:title>
  <dc:subject/>
  <dc:creator>Edin Telalagic</dc:creator>
  <cp:keywords/>
  <dc:description/>
  <cp:lastModifiedBy>Nina Kovac</cp:lastModifiedBy>
  <cp:revision>2</cp:revision>
  <cp:lastPrinted>2008-03-13T11:59:00Z</cp:lastPrinted>
  <dcterms:created xsi:type="dcterms:W3CDTF">2017-06-26T20:56:00Z</dcterms:created>
  <dcterms:modified xsi:type="dcterms:W3CDTF">2017-06-26T20:56:00Z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POPPFunctionalArea">
    <vt:lpwstr>Programme and Project</vt:lpwstr>
  </property>
  <property fmtid="{D5CDD505-2E9C-101B-9397-08002B2CF9AE}" pid="4" name="UNDPCountry">
    <vt:lpwstr>1227;#Bosnia and Herzegovina|12e68a2f-f5a5-44ce-9df0-af423b875d0b</vt:lpwstr>
  </property>
  <property fmtid="{D5CDD505-2E9C-101B-9397-08002B2CF9AE}" pid="5" name="UndpOUCode">
    <vt:lpwstr>BLR</vt:lpwstr>
  </property>
  <property fmtid="{D5CDD505-2E9C-101B-9397-08002B2CF9AE}" pid="6" name="UNDPFocusAreasTaxHTField0">
    <vt:lpwstr>Conflict prevention ＆ peace building|8b72ed19-b4e1-46ea-92b0-c78e2f45f9a2</vt:lpwstr>
  </property>
  <property fmtid="{D5CDD505-2E9C-101B-9397-08002B2CF9AE}" pid="7" name="gc6531b704974d528487414686b72f6f">
    <vt:lpwstr>BIH|d66d4bbf-49a0-439d-ae74-e4f7a3472de2</vt:lpwstr>
  </property>
  <property fmtid="{D5CDD505-2E9C-101B-9397-08002B2CF9AE}" pid="8" name="UndpDocTypeMM">
    <vt:lpwstr/>
  </property>
  <property fmtid="{D5CDD505-2E9C-101B-9397-08002B2CF9AE}" pid="11" name="UNDPDocumentCategory">
    <vt:lpwstr/>
  </property>
  <property fmtid="{D5CDD505-2E9C-101B-9397-08002B2CF9AE}" pid="13" name="Outcome1">
    <vt:lpwstr>00104641</vt:lpwstr>
  </property>
  <property fmtid="{D5CDD505-2E9C-101B-9397-08002B2CF9AE}" pid="14" name="UNDPCountryTaxHTField0">
    <vt:lpwstr>Bosnia and Herzegovina|2c3ab1a6-51a7-488c-b8e7-c9ad52acd0ca</vt:lpwstr>
  </property>
  <property fmtid="{D5CDD505-2E9C-101B-9397-08002B2CF9AE}" pid="15" name="UN LanguagesTaxHTField0">
    <vt:lpwstr>English|7f98b732-4b5b-4b70-ba90-a0eff09b5d2d</vt:lpwstr>
  </property>
  <property fmtid="{D5CDD505-2E9C-101B-9397-08002B2CF9AE}" pid="18" name="TaxCatchAll">
    <vt:lpwstr>62;#BIH|d66d4bbf-49a0-439d-ae74-e4f7a3472de2;#299;#Conflict prevention ＆ peace building|8b72ed19-b4e1-46ea-92b0-c78e2f45f9a2;#228;#Prodoc|5f41516e-5ee3-43b6-82ea-9b89532838d0;#324;#Bosnia and Herzegovina|2c3ab1a6-51a7-488c-b8e7-c9ad52acd0ca;#3;#Draft|148f9654-2d0b-4582-a532-49dea0090e5d;#1;#English|7f98b732-4b5b-4b70-ba90-a0eff09b5d2d</vt:lpwstr>
  </property>
  <property fmtid="{D5CDD505-2E9C-101B-9397-08002B2CF9AE}" pid="20" name="UndpDocStatus">
    <vt:lpwstr>Draft</vt:lpwstr>
  </property>
  <property fmtid="{D5CDD505-2E9C-101B-9397-08002B2CF9AE}" pid="21" name="UN Languages">
    <vt:lpwstr>1;#English|7f98b732-4b5b-4b70-ba90-a0eff09b5d2d</vt:lpwstr>
  </property>
  <property fmtid="{D5CDD505-2E9C-101B-9397-08002B2CF9AE}" pid="22" name="o4086b1782a74105bb5269035bccc8e9">
    <vt:lpwstr>Draft|148f9654-2d0b-4582-a532-49dea0090e5d</vt:lpwstr>
  </property>
  <property fmtid="{D5CDD505-2E9C-101B-9397-08002B2CF9AE}" pid="24" name="Operating Unit0">
    <vt:lpwstr>1224;#BIH|d5746c13-d793-48c3-975d-cb1e743c116c</vt:lpwstr>
  </property>
  <property fmtid="{D5CDD505-2E9C-101B-9397-08002B2CF9AE}" pid="25" name="idff2b682fce4d0680503cd9036a3260">
    <vt:lpwstr>Prodoc|5f41516e-5ee3-43b6-82ea-9b89532838d0</vt:lpwstr>
  </property>
  <property fmtid="{D5CDD505-2E9C-101B-9397-08002B2CF9AE}" pid="28" name="Atlas Document Status">
    <vt:lpwstr>763;#Draft|121d40a5-e62e-4d42-82e4-d6d12003de0a</vt:lpwstr>
  </property>
  <property fmtid="{D5CDD505-2E9C-101B-9397-08002B2CF9AE}" pid="29" name="_dlc_DocIdItemGuid">
    <vt:lpwstr>a570bf8b-0621-4e5e-a63c-4c25274338ff</vt:lpwstr>
  </property>
  <property fmtid="{D5CDD505-2E9C-101B-9397-08002B2CF9AE}" pid="30" name="UNDPPublishedDate">
    <vt:filetime>2017-07-04T11:00:00Z</vt:filetime>
  </property>
  <property fmtid="{D5CDD505-2E9C-101B-9397-08002B2CF9AE}" pid="31" name="Atlas Document Type">
    <vt:lpwstr>1110;#Prodoc|099f975e-b4d9-4bba-a499-dbcc387c61ad</vt:lpwstr>
  </property>
  <property fmtid="{D5CDD505-2E9C-101B-9397-08002B2CF9AE}" pid="32" name="UndpClassificationLevel">
    <vt:lpwstr>Public</vt:lpwstr>
  </property>
  <property fmtid="{D5CDD505-2E9C-101B-9397-08002B2CF9AE}" pid="33" name="UndpUnitMM">
    <vt:lpwstr/>
  </property>
  <property fmtid="{D5CDD505-2E9C-101B-9397-08002B2CF9AE}" pid="34" name="eRegFilingCodeMM">
    <vt:lpwstr/>
  </property>
  <property fmtid="{D5CDD505-2E9C-101B-9397-08002B2CF9AE}" pid="35" name="UndpIsTemplate">
    <vt:lpwstr>No</vt:lpwstr>
  </property>
  <property fmtid="{D5CDD505-2E9C-101B-9397-08002B2CF9AE}" pid="36" name="PDC Document Category">
    <vt:lpwstr>Proposal</vt:lpwstr>
  </property>
  <property fmtid="{D5CDD505-2E9C-101B-9397-08002B2CF9AE}" pid="38" name="UndpProjectNo">
    <vt:lpwstr>00102689</vt:lpwstr>
  </property>
  <property fmtid="{D5CDD505-2E9C-101B-9397-08002B2CF9AE}" pid="39" name="UNDPFocusAreas">
    <vt:lpwstr>299;#Conflict prevention ＆ peace building|8b72ed19-b4e1-46ea-92b0-c78e2f45f9a2</vt:lpwstr>
  </property>
  <property fmtid="{D5CDD505-2E9C-101B-9397-08002B2CF9AE}" pid="40" name="DocumentSetDescription">
    <vt:lpwstr/>
  </property>
  <property fmtid="{D5CDD505-2E9C-101B-9397-08002B2CF9AE}" pid="41" name="UnitTaxHTField0">
    <vt:lpwstr/>
  </property>
  <property fmtid="{D5CDD505-2E9C-101B-9397-08002B2CF9AE}" pid="42" name="Unit">
    <vt:lpwstr/>
  </property>
  <property fmtid="{D5CDD505-2E9C-101B-9397-08002B2CF9AE}" pid="43" name="URL">
    <vt:lpwstr/>
  </property>
</Properties>
</file>